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70" w:type="dxa"/>
        <w:tblLook w:val="01E0" w:firstRow="1" w:lastRow="1" w:firstColumn="1" w:lastColumn="1" w:noHBand="0" w:noVBand="0"/>
      </w:tblPr>
      <w:tblGrid>
        <w:gridCol w:w="3407"/>
        <w:gridCol w:w="5863"/>
      </w:tblGrid>
      <w:tr w:rsidR="00E66F76" w:rsidRPr="00E66F76" w14:paraId="40F06BC2" w14:textId="77777777" w:rsidTr="002E4BB6">
        <w:trPr>
          <w:trHeight w:val="845"/>
        </w:trPr>
        <w:tc>
          <w:tcPr>
            <w:tcW w:w="3407" w:type="dxa"/>
          </w:tcPr>
          <w:p w14:paraId="0BD3C06C" w14:textId="77777777" w:rsidR="00AB61F2" w:rsidRPr="00E66F76" w:rsidRDefault="00AB61F2" w:rsidP="0054525F">
            <w:pPr>
              <w:jc w:val="center"/>
              <w:rPr>
                <w:b/>
                <w:sz w:val="26"/>
                <w:szCs w:val="26"/>
              </w:rPr>
            </w:pPr>
            <w:r w:rsidRPr="00E66F76">
              <w:rPr>
                <w:noProof/>
                <w:lang w:val="en-GB" w:eastAsia="en-GB"/>
              </w:rPr>
              <mc:AlternateContent>
                <mc:Choice Requires="wps">
                  <w:drawing>
                    <wp:anchor distT="4294967295" distB="4294967295" distL="114300" distR="114300" simplePos="0" relativeHeight="251669504" behindDoc="0" locked="0" layoutInCell="1" allowOverlap="1" wp14:anchorId="13CE41A2" wp14:editId="1B684643">
                      <wp:simplePos x="0" y="0"/>
                      <wp:positionH relativeFrom="column">
                        <wp:posOffset>720090</wp:posOffset>
                      </wp:positionH>
                      <wp:positionV relativeFrom="paragraph">
                        <wp:posOffset>404495</wp:posOffset>
                      </wp:positionV>
                      <wp:extent cx="621030" cy="0"/>
                      <wp:effectExtent l="0" t="0" r="26670" b="1905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56.7pt;margin-top:31.85pt;width:48.9pt;height:0;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XsHQIAADo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"/>
                  </w:pict>
                </mc:Fallback>
              </mc:AlternateContent>
            </w:r>
            <w:r w:rsidRPr="00E66F76">
              <w:rPr>
                <w:b/>
                <w:sz w:val="26"/>
                <w:szCs w:val="26"/>
              </w:rPr>
              <w:t>ỦY BAN NHÂN DÂN    TỈNH THANH HÓA</w:t>
            </w:r>
          </w:p>
        </w:tc>
        <w:tc>
          <w:tcPr>
            <w:tcW w:w="5863" w:type="dxa"/>
          </w:tcPr>
          <w:p w14:paraId="5589A6D5" w14:textId="77777777" w:rsidR="00AB61F2" w:rsidRPr="00E66F76" w:rsidRDefault="00AB61F2" w:rsidP="00334DF1">
            <w:pPr>
              <w:jc w:val="center"/>
              <w:rPr>
                <w:b/>
                <w:bCs/>
                <w:sz w:val="26"/>
                <w:szCs w:val="26"/>
              </w:rPr>
            </w:pPr>
            <w:r w:rsidRPr="00E66F76">
              <w:rPr>
                <w:b/>
                <w:bCs/>
                <w:sz w:val="26"/>
                <w:szCs w:val="26"/>
              </w:rPr>
              <w:t>CỘNG HÒA XÃ HỘI CHỦ NGHĨA VIỆT NAM</w:t>
            </w:r>
          </w:p>
          <w:p w14:paraId="1CD20AAE" w14:textId="77777777" w:rsidR="00AB61F2" w:rsidRPr="00E66F76" w:rsidRDefault="00AB61F2" w:rsidP="00334DF1">
            <w:pPr>
              <w:jc w:val="center"/>
              <w:rPr>
                <w:sz w:val="26"/>
                <w:szCs w:val="26"/>
              </w:rPr>
            </w:pPr>
            <w:r w:rsidRPr="00E66F76">
              <w:rPr>
                <w:noProof/>
                <w:lang w:val="en-GB" w:eastAsia="en-GB"/>
              </w:rPr>
              <mc:AlternateContent>
                <mc:Choice Requires="wps">
                  <w:drawing>
                    <wp:anchor distT="4294967295" distB="4294967295" distL="114300" distR="114300" simplePos="0" relativeHeight="251670528" behindDoc="0" locked="0" layoutInCell="1" allowOverlap="1" wp14:anchorId="4721FCB9" wp14:editId="170CA18F">
                      <wp:simplePos x="0" y="0"/>
                      <wp:positionH relativeFrom="column">
                        <wp:posOffset>725170</wp:posOffset>
                      </wp:positionH>
                      <wp:positionV relativeFrom="paragraph">
                        <wp:posOffset>240665</wp:posOffset>
                      </wp:positionV>
                      <wp:extent cx="2139315" cy="0"/>
                      <wp:effectExtent l="0" t="0" r="13335"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9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1pt,18.95pt" to="225.5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9wE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"/>
                  </w:pict>
                </mc:Fallback>
              </mc:AlternateContent>
            </w:r>
            <w:r w:rsidRPr="00E66F76">
              <w:rPr>
                <w:b/>
                <w:bCs/>
                <w:szCs w:val="26"/>
              </w:rPr>
              <w:t>Độc lập - Tự do - Hạnh phúc</w:t>
            </w:r>
          </w:p>
        </w:tc>
      </w:tr>
      <w:tr w:rsidR="00E66F76" w:rsidRPr="00E66F76" w14:paraId="7CF19F59" w14:textId="77777777" w:rsidTr="00334DF1">
        <w:trPr>
          <w:trHeight w:val="435"/>
        </w:trPr>
        <w:tc>
          <w:tcPr>
            <w:tcW w:w="3407" w:type="dxa"/>
            <w:vAlign w:val="center"/>
          </w:tcPr>
          <w:p w14:paraId="6262D44E" w14:textId="75A49F8A" w:rsidR="00AB61F2" w:rsidRPr="00E66F76" w:rsidRDefault="00AB61F2" w:rsidP="00CD01F8">
            <w:pPr>
              <w:jc w:val="center"/>
            </w:pPr>
            <w:r w:rsidRPr="00E66F76">
              <w:rPr>
                <w:sz w:val="26"/>
              </w:rPr>
              <w:t xml:space="preserve">Số:  </w:t>
            </w:r>
            <w:r w:rsidR="00CD01F8">
              <w:rPr>
                <w:sz w:val="26"/>
              </w:rPr>
              <w:t>1116</w:t>
            </w:r>
            <w:r w:rsidRPr="00E66F76">
              <w:rPr>
                <w:sz w:val="26"/>
              </w:rPr>
              <w:t>/QĐ-UBND</w:t>
            </w:r>
          </w:p>
        </w:tc>
        <w:tc>
          <w:tcPr>
            <w:tcW w:w="5863" w:type="dxa"/>
            <w:vAlign w:val="center"/>
          </w:tcPr>
          <w:p w14:paraId="0477A495" w14:textId="32F9D722" w:rsidR="00AB61F2" w:rsidRPr="00E66F76" w:rsidRDefault="00AB61F2" w:rsidP="00CD01F8">
            <w:pPr>
              <w:pStyle w:val="Heading2"/>
              <w:spacing w:before="0"/>
              <w:jc w:val="center"/>
              <w:rPr>
                <w:rFonts w:ascii="Times New Roman" w:hAnsi="Times New Roman"/>
                <w:b w:val="0"/>
                <w:i/>
                <w:color w:val="auto"/>
              </w:rPr>
            </w:pPr>
            <w:r w:rsidRPr="00E66F76">
              <w:rPr>
                <w:rFonts w:ascii="Times New Roman" w:hAnsi="Times New Roman"/>
                <w:b w:val="0"/>
                <w:i/>
                <w:color w:val="auto"/>
                <w:sz w:val="28"/>
              </w:rPr>
              <w:t xml:space="preserve">Thanh Hóa, ngày  </w:t>
            </w:r>
            <w:r w:rsidR="00CD01F8">
              <w:rPr>
                <w:rFonts w:ascii="Times New Roman" w:hAnsi="Times New Roman"/>
                <w:b w:val="0"/>
                <w:i/>
                <w:color w:val="auto"/>
                <w:sz w:val="28"/>
              </w:rPr>
              <w:t xml:space="preserve">06 </w:t>
            </w:r>
            <w:r w:rsidRPr="00E66F76">
              <w:rPr>
                <w:rFonts w:ascii="Times New Roman" w:hAnsi="Times New Roman"/>
                <w:b w:val="0"/>
                <w:i/>
                <w:color w:val="auto"/>
                <w:sz w:val="28"/>
              </w:rPr>
              <w:t xml:space="preserve">tháng </w:t>
            </w:r>
            <w:r w:rsidR="00334DF1">
              <w:rPr>
                <w:rFonts w:ascii="Times New Roman" w:hAnsi="Times New Roman"/>
                <w:b w:val="0"/>
                <w:i/>
                <w:color w:val="auto"/>
                <w:sz w:val="28"/>
              </w:rPr>
              <w:t>4</w:t>
            </w:r>
            <w:r w:rsidRPr="00E66F76">
              <w:rPr>
                <w:rFonts w:ascii="Times New Roman" w:hAnsi="Times New Roman"/>
                <w:b w:val="0"/>
                <w:i/>
                <w:color w:val="auto"/>
                <w:sz w:val="28"/>
              </w:rPr>
              <w:t xml:space="preserve"> năm 202</w:t>
            </w:r>
            <w:r w:rsidR="00BA5C6B" w:rsidRPr="00E66F76">
              <w:rPr>
                <w:rFonts w:ascii="Times New Roman" w:hAnsi="Times New Roman"/>
                <w:b w:val="0"/>
                <w:i/>
                <w:color w:val="auto"/>
                <w:sz w:val="28"/>
              </w:rPr>
              <w:t>3</w:t>
            </w:r>
          </w:p>
        </w:tc>
      </w:tr>
    </w:tbl>
    <w:p w14:paraId="5C7B1483" w14:textId="191A8F8C" w:rsidR="00AB61F2" w:rsidRPr="00334DF1" w:rsidRDefault="00AB61F2" w:rsidP="00AB61F2">
      <w:pPr>
        <w:jc w:val="center"/>
        <w:rPr>
          <w:b/>
          <w:sz w:val="14"/>
        </w:rPr>
      </w:pPr>
    </w:p>
    <w:p w14:paraId="72AF0D9C" w14:textId="77777777" w:rsidR="00334DF1" w:rsidRDefault="00334DF1" w:rsidP="00AB61F2">
      <w:pPr>
        <w:jc w:val="center"/>
        <w:rPr>
          <w:b/>
          <w:sz w:val="26"/>
        </w:rPr>
      </w:pPr>
    </w:p>
    <w:p w14:paraId="78CED71A" w14:textId="77777777" w:rsidR="00AB61F2" w:rsidRPr="00334DF1" w:rsidRDefault="00AB61F2" w:rsidP="00AB61F2">
      <w:pPr>
        <w:jc w:val="center"/>
        <w:rPr>
          <w:b/>
          <w:sz w:val="26"/>
        </w:rPr>
      </w:pPr>
      <w:r w:rsidRPr="00334DF1">
        <w:rPr>
          <w:b/>
          <w:sz w:val="26"/>
        </w:rPr>
        <w:t>QUYẾT ĐỊNH</w:t>
      </w:r>
    </w:p>
    <w:p w14:paraId="6C1B4C92" w14:textId="77777777" w:rsidR="00922A69" w:rsidRPr="00FA498B" w:rsidRDefault="004D6D9D" w:rsidP="004D6D9D">
      <w:pPr>
        <w:jc w:val="center"/>
        <w:rPr>
          <w:b/>
        </w:rPr>
      </w:pPr>
      <w:r w:rsidRPr="00FA498B">
        <w:rPr>
          <w:b/>
        </w:rPr>
        <w:t>Về việc công bố Danh mục thủ tục hành chính được sửa đổi, bổ sung</w:t>
      </w:r>
      <w:r w:rsidR="00922A69" w:rsidRPr="00FA498B">
        <w:rPr>
          <w:b/>
        </w:rPr>
        <w:t xml:space="preserve">, </w:t>
      </w:r>
    </w:p>
    <w:p w14:paraId="1168A569" w14:textId="6E557B37" w:rsidR="004D6A63" w:rsidRPr="00FA498B" w:rsidRDefault="00922A69" w:rsidP="004D6D9D">
      <w:pPr>
        <w:jc w:val="center"/>
        <w:rPr>
          <w:b/>
          <w:spacing w:val="-4"/>
        </w:rPr>
      </w:pPr>
      <w:r w:rsidRPr="00FA498B">
        <w:rPr>
          <w:b/>
          <w:spacing w:val="-4"/>
        </w:rPr>
        <w:t xml:space="preserve">chuẩn hóa </w:t>
      </w:r>
      <w:r w:rsidR="004D6D9D" w:rsidRPr="00FA498B">
        <w:rPr>
          <w:b/>
          <w:spacing w:val="-4"/>
        </w:rPr>
        <w:t>thuộc thẩm quyền giải quyết của Sở Văn hóa</w:t>
      </w:r>
      <w:r w:rsidR="00E454BD" w:rsidRPr="00FA498B">
        <w:rPr>
          <w:b/>
          <w:spacing w:val="-4"/>
        </w:rPr>
        <w:t xml:space="preserve">, </w:t>
      </w:r>
      <w:r w:rsidR="004D6D9D" w:rsidRPr="00FA498B">
        <w:rPr>
          <w:b/>
          <w:spacing w:val="-4"/>
        </w:rPr>
        <w:t>Thể thao và Du lịch</w:t>
      </w:r>
      <w:r w:rsidR="004D6A63" w:rsidRPr="00FA498B">
        <w:rPr>
          <w:b/>
          <w:spacing w:val="-4"/>
        </w:rPr>
        <w:t xml:space="preserve">/ </w:t>
      </w:r>
    </w:p>
    <w:p w14:paraId="1C043AA8" w14:textId="610F9D7F" w:rsidR="004D6D9D" w:rsidRPr="00FA498B" w:rsidRDefault="00085AA3" w:rsidP="004D6D9D">
      <w:pPr>
        <w:jc w:val="center"/>
        <w:rPr>
          <w:b/>
        </w:rPr>
      </w:pPr>
      <w:r w:rsidRPr="00FA498B">
        <w:rPr>
          <w:b/>
        </w:rPr>
        <w:t>Sở Giao thông Vận tải</w:t>
      </w:r>
      <w:r w:rsidR="00FA498B" w:rsidRPr="00FA498B">
        <w:rPr>
          <w:b/>
        </w:rPr>
        <w:t>/</w:t>
      </w:r>
      <w:r w:rsidR="004D6A63" w:rsidRPr="00FA498B">
        <w:rPr>
          <w:b/>
        </w:rPr>
        <w:t>UBND cấp huyện</w:t>
      </w:r>
      <w:r w:rsidR="004D6D9D" w:rsidRPr="00FA498B">
        <w:rPr>
          <w:b/>
        </w:rPr>
        <w:t xml:space="preserve"> tỉnh Thanh Hóa</w:t>
      </w:r>
    </w:p>
    <w:p w14:paraId="6FFA8609" w14:textId="77777777" w:rsidR="00AB61F2" w:rsidRPr="00334DF1" w:rsidRDefault="00AB61F2" w:rsidP="00AB61F2">
      <w:pPr>
        <w:jc w:val="center"/>
        <w:rPr>
          <w:b/>
          <w:spacing w:val="-6"/>
        </w:rPr>
      </w:pPr>
      <w:r w:rsidRPr="00334DF1">
        <w:rPr>
          <w:b/>
          <w:noProof/>
          <w:sz w:val="16"/>
          <w:lang w:val="en-GB" w:eastAsia="en-GB"/>
        </w:rPr>
        <mc:AlternateContent>
          <mc:Choice Requires="wps">
            <w:drawing>
              <wp:anchor distT="0" distB="0" distL="114300" distR="114300" simplePos="0" relativeHeight="251671552" behindDoc="0" locked="0" layoutInCell="1" allowOverlap="1" wp14:anchorId="0C788EE9" wp14:editId="037D75DA">
                <wp:simplePos x="0" y="0"/>
                <wp:positionH relativeFrom="column">
                  <wp:posOffset>1650365</wp:posOffset>
                </wp:positionH>
                <wp:positionV relativeFrom="paragraph">
                  <wp:posOffset>76200</wp:posOffset>
                </wp:positionV>
                <wp:extent cx="23812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381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9.95pt,6pt" to="317.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" strokecolor="black [3040]"/>
            </w:pict>
          </mc:Fallback>
        </mc:AlternateContent>
      </w:r>
    </w:p>
    <w:p w14:paraId="40AA17DA" w14:textId="77777777" w:rsidR="00334DF1" w:rsidRPr="00334DF1" w:rsidRDefault="00334DF1" w:rsidP="00D96ADF">
      <w:pPr>
        <w:spacing w:before="120" w:after="120"/>
        <w:jc w:val="center"/>
        <w:rPr>
          <w:b/>
          <w:sz w:val="8"/>
          <w:szCs w:val="26"/>
        </w:rPr>
      </w:pPr>
    </w:p>
    <w:p w14:paraId="78F4EC6B" w14:textId="77777777" w:rsidR="00AB61F2" w:rsidRDefault="00AB61F2" w:rsidP="00D96ADF">
      <w:pPr>
        <w:spacing w:before="120" w:after="120"/>
        <w:jc w:val="center"/>
        <w:rPr>
          <w:b/>
          <w:sz w:val="26"/>
          <w:szCs w:val="26"/>
        </w:rPr>
      </w:pPr>
      <w:r w:rsidRPr="00E66F76">
        <w:rPr>
          <w:b/>
          <w:sz w:val="26"/>
          <w:szCs w:val="26"/>
        </w:rPr>
        <w:t>CHỦ TỊCH ỦY BAN NHÂN DÂN TỈNH THANH HÓA</w:t>
      </w:r>
    </w:p>
    <w:p w14:paraId="004276D4" w14:textId="77777777" w:rsidR="00E454BD" w:rsidRPr="000C1722" w:rsidRDefault="00E454BD" w:rsidP="00D96ADF">
      <w:pPr>
        <w:spacing w:before="120" w:after="120"/>
        <w:jc w:val="center"/>
        <w:rPr>
          <w:b/>
          <w:sz w:val="16"/>
          <w:szCs w:val="26"/>
        </w:rPr>
      </w:pPr>
    </w:p>
    <w:p w14:paraId="607F8C6B" w14:textId="77777777" w:rsidR="00E454BD" w:rsidRPr="00FA498B" w:rsidRDefault="00E454BD" w:rsidP="00FA498B">
      <w:pPr>
        <w:spacing w:before="120" w:after="120" w:line="276" w:lineRule="auto"/>
        <w:ind w:firstLine="720"/>
        <w:jc w:val="both"/>
        <w:rPr>
          <w:i/>
          <w:lang w:val="nl-NL"/>
        </w:rPr>
      </w:pPr>
      <w:r w:rsidRPr="00FA498B">
        <w:rPr>
          <w:i/>
          <w:lang w:val="nl-NL"/>
        </w:rPr>
        <w:t>Căn cứ Luật Tổ chức chính quyền địa phương 19/6/2015; Luật sửa đổi, bổ sung một số điều của Luật Tổ chức Chính phủ và Luật Tổ chức chính quyền địa phương ngày 22/11/2019;</w:t>
      </w:r>
    </w:p>
    <w:p w14:paraId="3FE40E82" w14:textId="77777777" w:rsidR="00BA5C6B" w:rsidRPr="00FA498B" w:rsidRDefault="00BA5C6B" w:rsidP="00FA498B">
      <w:pPr>
        <w:widowControl w:val="0"/>
        <w:suppressLineNumbers/>
        <w:spacing w:before="120" w:after="120" w:line="276" w:lineRule="auto"/>
        <w:ind w:firstLine="720"/>
        <w:jc w:val="both"/>
        <w:rPr>
          <w:i/>
          <w:iCs/>
          <w:lang w:val="vi-VN"/>
        </w:rPr>
      </w:pPr>
      <w:r w:rsidRPr="00FA498B">
        <w:rPr>
          <w:i/>
          <w:iCs/>
          <w:lang w:val="vi-VN"/>
        </w:rPr>
        <w:t>Căn cứ Nghị định số 63/2010/NĐ-CP ngày 8/6/2010 của Chính phủ về kiểm soát thủ tục hành chính</w:t>
      </w:r>
      <w:r w:rsidRPr="00FA498B">
        <w:rPr>
          <w:i/>
          <w:iCs/>
        </w:rPr>
        <w:t xml:space="preserve">; </w:t>
      </w:r>
      <w:r w:rsidRPr="00FA498B">
        <w:rPr>
          <w:i/>
          <w:iCs/>
          <w:lang w:val="vi-VN"/>
        </w:rPr>
        <w:t>Nghị định số 92/2017/NĐ-CP ngày 07/8/2017 của Chính phủ sửa đổi, bổ sung một số điều của các Nghị định liên quan đến kiểm soát thủ tục hành chính;</w:t>
      </w:r>
    </w:p>
    <w:p w14:paraId="2B0D6EAA" w14:textId="77777777" w:rsidR="00BA5C6B" w:rsidRPr="00FA498B" w:rsidRDefault="00BA5C6B" w:rsidP="00FA498B">
      <w:pPr>
        <w:widowControl w:val="0"/>
        <w:suppressLineNumbers/>
        <w:spacing w:before="120" w:after="120" w:line="276" w:lineRule="auto"/>
        <w:ind w:firstLine="720"/>
        <w:jc w:val="both"/>
        <w:rPr>
          <w:i/>
          <w:iCs/>
          <w:lang w:val="vi-VN"/>
        </w:rPr>
      </w:pPr>
      <w:r w:rsidRPr="00FA498B">
        <w:rPr>
          <w:i/>
          <w:iCs/>
          <w:lang w:val="vi-VN"/>
        </w:rPr>
        <w:t>Căn cứ Thông tư số 02/2017/TT-VPCP ngày 31/10/2017 của Bộ trưởng, Chủ nhiệm Văn phòng Chính phủ hướng dẫn nghiệp vụ về kiểm soát thủ tục hành chính;</w:t>
      </w:r>
    </w:p>
    <w:p w14:paraId="3B0F4CEC" w14:textId="25CE5B0A" w:rsidR="00484CAD" w:rsidRPr="00FA498B" w:rsidRDefault="00484CAD" w:rsidP="00FA498B">
      <w:pPr>
        <w:widowControl w:val="0"/>
        <w:suppressLineNumbers/>
        <w:spacing w:before="120" w:after="120" w:line="276" w:lineRule="auto"/>
        <w:ind w:firstLine="720"/>
        <w:jc w:val="both"/>
        <w:rPr>
          <w:i/>
          <w:iCs/>
        </w:rPr>
      </w:pPr>
      <w:r w:rsidRPr="00FA498B">
        <w:rPr>
          <w:i/>
          <w:iCs/>
        </w:rPr>
        <w:t>Căn cứ Quyết định số 261/QĐ-BVHTTDL</w:t>
      </w:r>
      <w:r w:rsidR="004019D6" w:rsidRPr="00FA498B">
        <w:rPr>
          <w:i/>
          <w:iCs/>
        </w:rPr>
        <w:t xml:space="preserve"> ngày 15/02/2023 của Bộ Văn hoá, Thể thao và D</w:t>
      </w:r>
      <w:r w:rsidR="00960666" w:rsidRPr="00FA498B">
        <w:rPr>
          <w:i/>
          <w:iCs/>
        </w:rPr>
        <w:t>u</w:t>
      </w:r>
      <w:r w:rsidR="004019D6" w:rsidRPr="00FA498B">
        <w:rPr>
          <w:i/>
          <w:iCs/>
        </w:rPr>
        <w:t xml:space="preserve"> lịch </w:t>
      </w:r>
      <w:r w:rsidRPr="00FA498B">
        <w:rPr>
          <w:i/>
          <w:iCs/>
        </w:rPr>
        <w:t>về việc công bố thủ tục hành chính mới ban hành, sửa đổi, bổ sung và thủ tục hành chính bị bãi bỏ trong lĩnh vực Điện ảnh thuộc phạm vi chức năng quản lý của Bộ Văn hóa, Thể thao và Du lịch</w:t>
      </w:r>
      <w:r w:rsidR="00D96ADF" w:rsidRPr="00FA498B">
        <w:rPr>
          <w:i/>
          <w:iCs/>
        </w:rPr>
        <w:t>;</w:t>
      </w:r>
    </w:p>
    <w:p w14:paraId="066BBEB2" w14:textId="77777777" w:rsidR="00FA498B" w:rsidRDefault="00AB61F2" w:rsidP="00FA498B">
      <w:pPr>
        <w:spacing w:before="120" w:after="120" w:line="276" w:lineRule="auto"/>
        <w:ind w:firstLine="709"/>
        <w:jc w:val="both"/>
        <w:rPr>
          <w:i/>
        </w:rPr>
      </w:pPr>
      <w:r w:rsidRPr="00FA498B">
        <w:rPr>
          <w:i/>
        </w:rPr>
        <w:t>Theo đề nghị của Giám đốc Sở Văn hóa, Thể thao và Du lịch tại Tờ trình số</w:t>
      </w:r>
      <w:r w:rsidR="00334DF1" w:rsidRPr="00FA498B">
        <w:rPr>
          <w:i/>
        </w:rPr>
        <w:t xml:space="preserve"> 1448</w:t>
      </w:r>
      <w:r w:rsidRPr="00FA498B">
        <w:rPr>
          <w:i/>
        </w:rPr>
        <w:t xml:space="preserve">/TTr-SVHTTDL ngày </w:t>
      </w:r>
      <w:r w:rsidR="00334DF1" w:rsidRPr="00FA498B">
        <w:rPr>
          <w:i/>
        </w:rPr>
        <w:t>30</w:t>
      </w:r>
      <w:r w:rsidRPr="00FA498B">
        <w:rPr>
          <w:i/>
        </w:rPr>
        <w:t>/</w:t>
      </w:r>
      <w:r w:rsidR="00334DF1" w:rsidRPr="00FA498B">
        <w:rPr>
          <w:i/>
        </w:rPr>
        <w:t>3</w:t>
      </w:r>
      <w:r w:rsidRPr="00FA498B">
        <w:rPr>
          <w:i/>
        </w:rPr>
        <w:t>/202</w:t>
      </w:r>
      <w:r w:rsidR="00D96ADF" w:rsidRPr="00FA498B">
        <w:rPr>
          <w:i/>
        </w:rPr>
        <w:t>3</w:t>
      </w:r>
      <w:r w:rsidRPr="00FA498B">
        <w:rPr>
          <w:i/>
        </w:rPr>
        <w:t>.</w:t>
      </w:r>
    </w:p>
    <w:p w14:paraId="2D2300EE" w14:textId="77777777" w:rsidR="00FA498B" w:rsidRDefault="00AB61F2" w:rsidP="00FA498B">
      <w:pPr>
        <w:spacing w:before="360" w:after="360" w:line="276" w:lineRule="auto"/>
        <w:jc w:val="center"/>
        <w:rPr>
          <w:b/>
          <w:szCs w:val="26"/>
        </w:rPr>
      </w:pPr>
      <w:r w:rsidRPr="00FA498B">
        <w:rPr>
          <w:b/>
          <w:szCs w:val="26"/>
          <w:lang w:val="vi-VN"/>
        </w:rPr>
        <w:t>QUYẾT ĐỊNH:</w:t>
      </w:r>
    </w:p>
    <w:p w14:paraId="4CE18383" w14:textId="3B9734E4" w:rsidR="00FA498B" w:rsidRDefault="00AB61F2" w:rsidP="00FA498B">
      <w:pPr>
        <w:spacing w:before="120" w:after="120" w:line="276" w:lineRule="auto"/>
        <w:ind w:firstLine="706"/>
        <w:jc w:val="both"/>
        <w:rPr>
          <w:i/>
        </w:rPr>
      </w:pPr>
      <w:r w:rsidRPr="00FA498B">
        <w:rPr>
          <w:rFonts w:eastAsia="MS Mincho"/>
          <w:b/>
          <w:bCs/>
          <w:lang w:val="vi-VN" w:eastAsia="ja-JP"/>
        </w:rPr>
        <w:t>Điều 1</w:t>
      </w:r>
      <w:r w:rsidRPr="00FA498B">
        <w:rPr>
          <w:rFonts w:eastAsia="MS Mincho"/>
          <w:lang w:val="vi-VN" w:eastAsia="ja-JP"/>
        </w:rPr>
        <w:t xml:space="preserve">. </w:t>
      </w:r>
      <w:r w:rsidR="00604BF2" w:rsidRPr="00FA498B">
        <w:rPr>
          <w:rFonts w:eastAsia="MS Mincho"/>
          <w:lang w:val="vi-VN" w:eastAsia="ja-JP"/>
        </w:rPr>
        <w:t xml:space="preserve">Công bố kèm theo Quyết định này </w:t>
      </w:r>
      <w:r w:rsidR="00604BF2" w:rsidRPr="00FA498B">
        <w:t xml:space="preserve">Danh </w:t>
      </w:r>
      <w:r w:rsidR="00597AFD" w:rsidRPr="00FA498B">
        <w:t>mục 06</w:t>
      </w:r>
      <w:r w:rsidR="00604BF2" w:rsidRPr="00FA498B">
        <w:t xml:space="preserve"> thủ tục hành chính được sửa đổi, bổ sung</w:t>
      </w:r>
      <w:r w:rsidR="00597AFD" w:rsidRPr="00FA498B">
        <w:t>, chuẩn hóa trong lĩnh vực Điện ảnh, Du lịch, Văn hóa cơ sở</w:t>
      </w:r>
      <w:r w:rsidR="002E4BB6">
        <w:t xml:space="preserve"> </w:t>
      </w:r>
      <w:r w:rsidR="00604BF2" w:rsidRPr="00FA498B">
        <w:t>thuộc thẩm quyền giải quyết của Sở Văn hóa, Thể thao và Du lịch</w:t>
      </w:r>
      <w:r w:rsidR="00597AFD" w:rsidRPr="00FA498B">
        <w:t xml:space="preserve">; </w:t>
      </w:r>
      <w:r w:rsidR="00604BF2" w:rsidRPr="00FA498B">
        <w:t>Sở Giao thông vận tải</w:t>
      </w:r>
      <w:r w:rsidR="00597AFD" w:rsidRPr="00FA498B">
        <w:t>; UBND cấp huyện</w:t>
      </w:r>
      <w:r w:rsidR="00604BF2" w:rsidRPr="00FA498B">
        <w:t xml:space="preserve"> tỉnh Thanh Hóa</w:t>
      </w:r>
      <w:r w:rsidR="000C1722" w:rsidRPr="00FA498B">
        <w:rPr>
          <w:i/>
        </w:rPr>
        <w:t xml:space="preserve"> </w:t>
      </w:r>
      <w:r w:rsidRPr="00FA498B">
        <w:rPr>
          <w:i/>
        </w:rPr>
        <w:t>(có Danh mục kèm theo)</w:t>
      </w:r>
      <w:r w:rsidRPr="00FA498B">
        <w:rPr>
          <w:rStyle w:val="FootnoteReference"/>
        </w:rPr>
        <w:footnoteReference w:id="1"/>
      </w:r>
      <w:r w:rsidRPr="00FA498B">
        <w:rPr>
          <w:i/>
        </w:rPr>
        <w:t>.</w:t>
      </w:r>
    </w:p>
    <w:p w14:paraId="2DB34F0A" w14:textId="77777777" w:rsidR="00FA498B" w:rsidRDefault="00AB61F2" w:rsidP="00FA498B">
      <w:pPr>
        <w:spacing w:before="120" w:after="120" w:line="276" w:lineRule="auto"/>
        <w:ind w:firstLine="706"/>
        <w:jc w:val="both"/>
        <w:rPr>
          <w:bCs/>
          <w:lang w:val="hr-HR"/>
        </w:rPr>
      </w:pPr>
      <w:r w:rsidRPr="00FA498B">
        <w:rPr>
          <w:b/>
        </w:rPr>
        <w:lastRenderedPageBreak/>
        <w:t>Điều 2.</w:t>
      </w:r>
      <w:r w:rsidRPr="00FA498B">
        <w:t xml:space="preserve"> Giao </w:t>
      </w:r>
      <w:r w:rsidRPr="00FA498B">
        <w:rPr>
          <w:rFonts w:eastAsia="MS Mincho"/>
          <w:lang w:eastAsia="ja-JP"/>
        </w:rPr>
        <w:t>Sở Văn hóa, Thể thao và Du lịch xây</w:t>
      </w:r>
      <w:r w:rsidRPr="00FA498B">
        <w:t xml:space="preserve"> dựng </w:t>
      </w:r>
      <w:r w:rsidRPr="00FA498B">
        <w:rPr>
          <w:bCs/>
          <w:lang w:val="hr-HR"/>
        </w:rPr>
        <w:t>quy trình nội bộ giải quyết thủ tục hành chính gửi Trung</w:t>
      </w:r>
      <w:r w:rsidR="00F972F2" w:rsidRPr="00FA498B">
        <w:rPr>
          <w:bCs/>
          <w:lang w:val="hr-HR"/>
        </w:rPr>
        <w:t xml:space="preserve"> tâm Phục vụ hành </w:t>
      </w:r>
      <w:r w:rsidRPr="00FA498B">
        <w:rPr>
          <w:bCs/>
          <w:lang w:val="hr-HR"/>
        </w:rPr>
        <w:t>chính c</w:t>
      </w:r>
      <w:r w:rsidR="00F972F2" w:rsidRPr="00FA498B">
        <w:rPr>
          <w:bCs/>
          <w:lang w:val="hr-HR"/>
        </w:rPr>
        <w:t xml:space="preserve">ông tỉnh để xây dựng quy trình </w:t>
      </w:r>
      <w:r w:rsidRPr="00FA498B">
        <w:rPr>
          <w:bCs/>
          <w:lang w:val="hr-HR"/>
        </w:rPr>
        <w:t xml:space="preserve">điện tử trước ngày </w:t>
      </w:r>
      <w:r w:rsidR="00334DF1" w:rsidRPr="00FA498B">
        <w:rPr>
          <w:bCs/>
          <w:lang w:val="hr-HR"/>
        </w:rPr>
        <w:t>14</w:t>
      </w:r>
      <w:r w:rsidRPr="00FA498B">
        <w:rPr>
          <w:bCs/>
          <w:lang w:val="hr-HR"/>
        </w:rPr>
        <w:t>/</w:t>
      </w:r>
      <w:r w:rsidR="00334DF1" w:rsidRPr="00FA498B">
        <w:rPr>
          <w:bCs/>
          <w:lang w:val="hr-HR"/>
        </w:rPr>
        <w:t>4</w:t>
      </w:r>
      <w:r w:rsidRPr="00FA498B">
        <w:rPr>
          <w:bCs/>
          <w:lang w:val="hr-HR"/>
        </w:rPr>
        <w:t>/202</w:t>
      </w:r>
      <w:r w:rsidR="0086062A" w:rsidRPr="00FA498B">
        <w:rPr>
          <w:bCs/>
          <w:lang w:val="hr-HR"/>
        </w:rPr>
        <w:t>3</w:t>
      </w:r>
      <w:r w:rsidRPr="00FA498B">
        <w:rPr>
          <w:bCs/>
          <w:lang w:val="hr-HR"/>
        </w:rPr>
        <w:t>.</w:t>
      </w:r>
    </w:p>
    <w:p w14:paraId="3491EF3C" w14:textId="77777777" w:rsidR="00FA498B" w:rsidRDefault="00AB61F2" w:rsidP="00FA498B">
      <w:pPr>
        <w:spacing w:before="120" w:after="120" w:line="276" w:lineRule="auto"/>
        <w:ind w:firstLine="706"/>
        <w:jc w:val="both"/>
      </w:pPr>
      <w:r w:rsidRPr="00FA498B">
        <w:rPr>
          <w:b/>
        </w:rPr>
        <w:t>Điều 3.</w:t>
      </w:r>
      <w:r w:rsidRPr="00FA498B">
        <w:t xml:space="preserve"> Quyết định này có hiệu lực thi hành kể từ ngày ký.</w:t>
      </w:r>
    </w:p>
    <w:p w14:paraId="24958BA4" w14:textId="5D939B0D" w:rsidR="00AB61F2" w:rsidRPr="00FA498B" w:rsidRDefault="00AB61F2" w:rsidP="00FA498B">
      <w:pPr>
        <w:spacing w:before="120" w:after="120" w:line="276" w:lineRule="auto"/>
        <w:ind w:firstLine="706"/>
        <w:jc w:val="both"/>
      </w:pPr>
      <w:r w:rsidRPr="00FA498B">
        <w:t xml:space="preserve">Chánh Văn phòng UBND tỉnh; Giám đốc </w:t>
      </w:r>
      <w:r w:rsidR="00BE0CBB" w:rsidRPr="00FA498B">
        <w:t xml:space="preserve">các </w:t>
      </w:r>
      <w:r w:rsidRPr="00FA498B">
        <w:t>Sở</w:t>
      </w:r>
      <w:r w:rsidR="00BE0CBB" w:rsidRPr="00FA498B">
        <w:t>: Văn hóa, Thể thao và Du lịch;</w:t>
      </w:r>
      <w:r w:rsidR="00184948" w:rsidRPr="00FA498B">
        <w:t xml:space="preserve"> Giao thông vận tải; </w:t>
      </w:r>
      <w:r w:rsidR="00BE0CBB" w:rsidRPr="00FA498B">
        <w:t xml:space="preserve">Giám đốc </w:t>
      </w:r>
      <w:r w:rsidRPr="00FA498B">
        <w:t>Trung t</w:t>
      </w:r>
      <w:r w:rsidR="003602ED" w:rsidRPr="00FA498B">
        <w:t xml:space="preserve">âm Phục vụ hành chính công tỉnh; </w:t>
      </w:r>
      <w:r w:rsidR="00BE0CBB" w:rsidRPr="00FA498B">
        <w:t xml:space="preserve">Chủ tịch </w:t>
      </w:r>
      <w:r w:rsidR="003602ED" w:rsidRPr="00FA498B">
        <w:t xml:space="preserve">UBND các huyện, thị xã, thành phố </w:t>
      </w:r>
      <w:r w:rsidRPr="00FA498B">
        <w:t>và các tổ chức, cá nhân có liên quan chịu trách nhiệm thi hành Quyết định này./</w:t>
      </w:r>
      <w:r w:rsidR="00A74A5A" w:rsidRPr="00FA498B">
        <w:t>.</w:t>
      </w:r>
    </w:p>
    <w:p w14:paraId="1B363D09" w14:textId="77777777" w:rsidR="00032F81" w:rsidRPr="00032F81" w:rsidRDefault="00032F81" w:rsidP="00FA498B">
      <w:pPr>
        <w:pStyle w:val="ListParagraph"/>
        <w:widowControl w:val="0"/>
        <w:suppressLineNumbers/>
        <w:spacing w:before="120" w:after="120" w:line="312" w:lineRule="auto"/>
        <w:ind w:left="0" w:firstLine="709"/>
        <w:jc w:val="both"/>
        <w:rPr>
          <w:sz w:val="10"/>
        </w:rPr>
      </w:pPr>
    </w:p>
    <w:tbl>
      <w:tblPr>
        <w:tblW w:w="9209" w:type="dxa"/>
        <w:tblInd w:w="108" w:type="dxa"/>
        <w:tblLook w:val="01E0" w:firstRow="1" w:lastRow="1" w:firstColumn="1" w:lastColumn="1" w:noHBand="0" w:noVBand="0"/>
      </w:tblPr>
      <w:tblGrid>
        <w:gridCol w:w="4962"/>
        <w:gridCol w:w="4247"/>
      </w:tblGrid>
      <w:tr w:rsidR="00E66F76" w:rsidRPr="00E66F76" w14:paraId="54A6AF74" w14:textId="77777777" w:rsidTr="0054525F">
        <w:tc>
          <w:tcPr>
            <w:tcW w:w="4962" w:type="dxa"/>
          </w:tcPr>
          <w:p w14:paraId="6C7A684B" w14:textId="35BEF7C3" w:rsidR="00AB61F2" w:rsidRPr="00E66F76" w:rsidRDefault="00AB61F2" w:rsidP="0054525F">
            <w:pPr>
              <w:ind w:left="-108"/>
              <w:rPr>
                <w:szCs w:val="26"/>
              </w:rPr>
            </w:pPr>
          </w:p>
        </w:tc>
        <w:tc>
          <w:tcPr>
            <w:tcW w:w="4247" w:type="dxa"/>
          </w:tcPr>
          <w:p w14:paraId="2F00011B" w14:textId="77777777" w:rsidR="00AB61F2" w:rsidRPr="00E66F76" w:rsidRDefault="00AB61F2" w:rsidP="0054525F">
            <w:pPr>
              <w:ind w:left="-73"/>
              <w:jc w:val="center"/>
              <w:rPr>
                <w:b/>
                <w:bCs/>
                <w:sz w:val="26"/>
              </w:rPr>
            </w:pPr>
            <w:r w:rsidRPr="00E66F76">
              <w:rPr>
                <w:b/>
                <w:bCs/>
                <w:sz w:val="26"/>
              </w:rPr>
              <w:t>KT. CHỦ TỊCH</w:t>
            </w:r>
          </w:p>
          <w:p w14:paraId="2E372607" w14:textId="77777777" w:rsidR="00AB61F2" w:rsidRPr="00E66F76" w:rsidRDefault="00AB61F2" w:rsidP="0054525F">
            <w:pPr>
              <w:ind w:left="-73"/>
              <w:jc w:val="center"/>
              <w:rPr>
                <w:b/>
                <w:bCs/>
                <w:sz w:val="26"/>
              </w:rPr>
            </w:pPr>
            <w:r w:rsidRPr="00E66F76">
              <w:rPr>
                <w:b/>
                <w:bCs/>
                <w:sz w:val="26"/>
              </w:rPr>
              <w:t xml:space="preserve">PHÓ CHỦ TỊCH </w:t>
            </w:r>
          </w:p>
          <w:p w14:paraId="25B2BA6D" w14:textId="32B3130C" w:rsidR="00AB61F2" w:rsidRPr="00E66F76" w:rsidRDefault="002E4BB6" w:rsidP="002E4BB6">
            <w:pPr>
              <w:rPr>
                <w:b/>
                <w:szCs w:val="26"/>
              </w:rPr>
            </w:pPr>
            <w:r>
              <w:rPr>
                <w:b/>
                <w:bCs/>
              </w:rPr>
              <w:t xml:space="preserve">              </w:t>
            </w:r>
            <w:r w:rsidR="00AB61F2" w:rsidRPr="00E66F76">
              <w:rPr>
                <w:b/>
                <w:bCs/>
              </w:rPr>
              <w:t>Nguyễn Văn Thi</w:t>
            </w:r>
          </w:p>
        </w:tc>
      </w:tr>
    </w:tbl>
    <w:p w14:paraId="19A5D666" w14:textId="77777777" w:rsidR="00AB61F2" w:rsidRPr="00E66F76" w:rsidRDefault="00AB61F2" w:rsidP="00AB61F2">
      <w:pPr>
        <w:pStyle w:val="Bodytext20"/>
        <w:numPr>
          <w:ilvl w:val="0"/>
          <w:numId w:val="2"/>
        </w:numPr>
        <w:shd w:val="clear" w:color="auto" w:fill="auto"/>
        <w:tabs>
          <w:tab w:val="left" w:pos="234"/>
        </w:tabs>
        <w:spacing w:after="120"/>
        <w:jc w:val="both"/>
        <w:rPr>
          <w:rStyle w:val="BodyTextChar1"/>
          <w:rFonts w:ascii="Arial" w:hAnsi="Arial" w:cs="Arial"/>
          <w:b/>
          <w:bCs/>
          <w:color w:val="auto"/>
          <w:sz w:val="20"/>
          <w:szCs w:val="20"/>
        </w:rPr>
        <w:sectPr w:rsidR="00AB61F2" w:rsidRPr="00E66F76" w:rsidSect="002E4BB6">
          <w:pgSz w:w="11900" w:h="16840" w:code="9"/>
          <w:pgMar w:top="1474" w:right="1247" w:bottom="1247" w:left="1247" w:header="397" w:footer="6" w:gutter="0"/>
          <w:cols w:space="720"/>
          <w:noEndnote/>
          <w:titlePg/>
          <w:docGrid w:linePitch="381"/>
        </w:sectPr>
      </w:pPr>
    </w:p>
    <w:p w14:paraId="21E9C379" w14:textId="77777777" w:rsidR="00EE3BE4" w:rsidRDefault="00AB61F2" w:rsidP="00AB61F2">
      <w:pPr>
        <w:ind w:right="45"/>
        <w:jc w:val="center"/>
        <w:outlineLvl w:val="0"/>
        <w:rPr>
          <w:b/>
          <w:bCs/>
          <w:sz w:val="26"/>
        </w:rPr>
      </w:pPr>
      <w:r w:rsidRPr="00E66F76">
        <w:rPr>
          <w:b/>
          <w:bCs/>
          <w:sz w:val="26"/>
        </w:rPr>
        <w:lastRenderedPageBreak/>
        <w:t>DANH MỤC THỦ TỤC H</w:t>
      </w:r>
      <w:r w:rsidR="00EE3BE4">
        <w:rPr>
          <w:b/>
          <w:bCs/>
          <w:sz w:val="26"/>
        </w:rPr>
        <w:t xml:space="preserve">ÀNH CHÍNH ĐƯỢC SỬA ĐỔI, BỔ SUNG, CHUẨN HÓA TRONG LĨNH VỰC ĐIỆN ẢNH, </w:t>
      </w:r>
    </w:p>
    <w:p w14:paraId="710F7762" w14:textId="1FFCCFF3" w:rsidR="00DC60B5" w:rsidRPr="00EE3BE4" w:rsidRDefault="00EE3BE4" w:rsidP="00AB61F2">
      <w:pPr>
        <w:ind w:right="45"/>
        <w:jc w:val="center"/>
        <w:outlineLvl w:val="0"/>
        <w:rPr>
          <w:b/>
          <w:bCs/>
          <w:sz w:val="26"/>
        </w:rPr>
      </w:pPr>
      <w:r>
        <w:rPr>
          <w:b/>
          <w:bCs/>
          <w:sz w:val="26"/>
        </w:rPr>
        <w:t xml:space="preserve">DU LỊCH, VĂN HÓA CƠ SỞ </w:t>
      </w:r>
      <w:r w:rsidR="00AB61F2" w:rsidRPr="00E66F76">
        <w:rPr>
          <w:b/>
          <w:bCs/>
          <w:sz w:val="26"/>
        </w:rPr>
        <w:t xml:space="preserve">THUỘC THẨM </w:t>
      </w:r>
      <w:r w:rsidR="00AB61F2" w:rsidRPr="00EE3BE4">
        <w:rPr>
          <w:b/>
          <w:bCs/>
          <w:sz w:val="26"/>
        </w:rPr>
        <w:t>QUYỀN GIẢI QUYẾT CỦA SỞ VĂN HÓA, THỂ THAO VÀ DU LỊCH</w:t>
      </w:r>
      <w:r w:rsidR="00DC60B5" w:rsidRPr="00EE3BE4">
        <w:rPr>
          <w:b/>
          <w:bCs/>
          <w:sz w:val="26"/>
        </w:rPr>
        <w:t>/</w:t>
      </w:r>
    </w:p>
    <w:p w14:paraId="5C53521F" w14:textId="2785ECB3" w:rsidR="00AB61F2" w:rsidRPr="00E66F76" w:rsidRDefault="00DC60B5" w:rsidP="00AB61F2">
      <w:pPr>
        <w:ind w:right="45"/>
        <w:jc w:val="center"/>
        <w:outlineLvl w:val="0"/>
        <w:rPr>
          <w:b/>
          <w:bCs/>
          <w:sz w:val="26"/>
        </w:rPr>
      </w:pPr>
      <w:r w:rsidRPr="00EE3BE4">
        <w:rPr>
          <w:b/>
          <w:bCs/>
          <w:sz w:val="26"/>
        </w:rPr>
        <w:t>SỞ GIAO THÔNG VẬN TẢI</w:t>
      </w:r>
      <w:r w:rsidR="004D6A63" w:rsidRPr="00EE3BE4">
        <w:rPr>
          <w:b/>
          <w:bCs/>
          <w:sz w:val="26"/>
        </w:rPr>
        <w:t>/ UBND CẤP HUYỆN,</w:t>
      </w:r>
      <w:r w:rsidRPr="00EE3BE4">
        <w:rPr>
          <w:b/>
          <w:bCs/>
          <w:sz w:val="26"/>
        </w:rPr>
        <w:t xml:space="preserve"> TỈNH </w:t>
      </w:r>
      <w:r w:rsidRPr="00E66F76">
        <w:rPr>
          <w:b/>
          <w:bCs/>
          <w:sz w:val="26"/>
        </w:rPr>
        <w:t>THANH HOÁ</w:t>
      </w:r>
    </w:p>
    <w:p w14:paraId="03826295" w14:textId="0CC23649" w:rsidR="00AB61F2" w:rsidRPr="00E66F76" w:rsidRDefault="00AB61F2" w:rsidP="00AB61F2">
      <w:pPr>
        <w:jc w:val="center"/>
        <w:outlineLvl w:val="0"/>
        <w:rPr>
          <w:i/>
        </w:rPr>
      </w:pPr>
      <w:r w:rsidRPr="00E66F76">
        <w:rPr>
          <w:i/>
        </w:rPr>
        <w:t xml:space="preserve"> (kèm theo Quyết định số</w:t>
      </w:r>
      <w:r w:rsidRPr="00E66F76">
        <w:rPr>
          <w:i/>
          <w:lang w:val="vi-VN"/>
        </w:rPr>
        <w:t>:</w:t>
      </w:r>
      <w:r w:rsidRPr="00E66F76">
        <w:rPr>
          <w:i/>
        </w:rPr>
        <w:t xml:space="preserve"> </w:t>
      </w:r>
      <w:r w:rsidR="00CD01F8">
        <w:rPr>
          <w:i/>
        </w:rPr>
        <w:t>1116</w:t>
      </w:r>
      <w:r w:rsidRPr="00E66F76">
        <w:rPr>
          <w:i/>
        </w:rPr>
        <w:t xml:space="preserve"> /QĐ-UBND ngày  </w:t>
      </w:r>
      <w:r w:rsidR="00AF6156">
        <w:rPr>
          <w:i/>
        </w:rPr>
        <w:t>06</w:t>
      </w:r>
      <w:r w:rsidRPr="00E66F76">
        <w:rPr>
          <w:i/>
        </w:rPr>
        <w:t xml:space="preserve"> /</w:t>
      </w:r>
      <w:r w:rsidR="00334DF1">
        <w:rPr>
          <w:i/>
        </w:rPr>
        <w:t>4</w:t>
      </w:r>
      <w:r w:rsidRPr="00E66F76">
        <w:rPr>
          <w:i/>
        </w:rPr>
        <w:t>/202</w:t>
      </w:r>
      <w:r w:rsidR="00F5306B" w:rsidRPr="00E66F76">
        <w:rPr>
          <w:i/>
        </w:rPr>
        <w:t>3</w:t>
      </w:r>
      <w:r w:rsidRPr="00E66F76">
        <w:rPr>
          <w:i/>
        </w:rPr>
        <w:t xml:space="preserve"> của UBND tỉnh Thanh Hóa)</w:t>
      </w:r>
    </w:p>
    <w:p w14:paraId="7321945B" w14:textId="03E18D49" w:rsidR="00EE3BE4" w:rsidRDefault="00EE3BE4" w:rsidP="00AB61F2">
      <w:pPr>
        <w:jc w:val="both"/>
        <w:outlineLvl w:val="0"/>
        <w:rPr>
          <w:i/>
        </w:rPr>
      </w:pPr>
      <w:r w:rsidRPr="00E66F76">
        <w:rPr>
          <w:i/>
          <w:noProof/>
          <w:lang w:val="en-GB" w:eastAsia="en-GB"/>
        </w:rPr>
        <mc:AlternateContent>
          <mc:Choice Requires="wps">
            <w:drawing>
              <wp:anchor distT="0" distB="0" distL="114300" distR="114300" simplePos="0" relativeHeight="251668480" behindDoc="0" locked="0" layoutInCell="1" allowOverlap="1" wp14:anchorId="4DB653BF" wp14:editId="7EF5DA72">
                <wp:simplePos x="0" y="0"/>
                <wp:positionH relativeFrom="column">
                  <wp:posOffset>2044065</wp:posOffset>
                </wp:positionH>
                <wp:positionV relativeFrom="paragraph">
                  <wp:posOffset>62865</wp:posOffset>
                </wp:positionV>
                <wp:extent cx="4787900" cy="0"/>
                <wp:effectExtent l="0" t="0" r="1270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8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id="Straight Connector 1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160.95pt,4.95pt" to="537.9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Xfb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"/>
            </w:pict>
          </mc:Fallback>
        </mc:AlternateContent>
      </w:r>
    </w:p>
    <w:p w14:paraId="3C0C9026" w14:textId="75E8ED39" w:rsidR="00AB61F2" w:rsidRPr="00E66F76" w:rsidRDefault="00AB61F2" w:rsidP="00AB61F2">
      <w:pPr>
        <w:jc w:val="both"/>
        <w:outlineLvl w:val="0"/>
        <w:rPr>
          <w:i/>
        </w:rPr>
      </w:pPr>
      <w:bookmarkStart w:id="0" w:name="_GoBack"/>
      <w:bookmarkEnd w:id="0"/>
    </w:p>
    <w:p w14:paraId="77F148D5" w14:textId="5D1F403D" w:rsidR="00126792" w:rsidRDefault="00384A19" w:rsidP="00126792">
      <w:pPr>
        <w:pStyle w:val="ListParagraph"/>
        <w:numPr>
          <w:ilvl w:val="0"/>
          <w:numId w:val="8"/>
        </w:numPr>
        <w:spacing w:line="288" w:lineRule="auto"/>
        <w:jc w:val="both"/>
        <w:outlineLvl w:val="0"/>
        <w:rPr>
          <w:b/>
          <w:bCs/>
        </w:rPr>
      </w:pPr>
      <w:r w:rsidRPr="00126792">
        <w:rPr>
          <w:b/>
          <w:bCs/>
        </w:rPr>
        <w:t>Danh mục thủ tục hành chính được sửa đổi, bổ sung</w:t>
      </w:r>
      <w:r w:rsidR="00697D64">
        <w:rPr>
          <w:b/>
          <w:bCs/>
        </w:rPr>
        <w:t>, chuẩn hóa</w:t>
      </w:r>
    </w:p>
    <w:p w14:paraId="6537349A" w14:textId="12F05408" w:rsidR="00126792" w:rsidRPr="00EE3BE4" w:rsidRDefault="00126792" w:rsidP="00126792">
      <w:pPr>
        <w:spacing w:line="288" w:lineRule="auto"/>
        <w:ind w:firstLine="720"/>
        <w:jc w:val="both"/>
        <w:outlineLvl w:val="0"/>
        <w:rPr>
          <w:b/>
          <w:bCs/>
        </w:rPr>
      </w:pPr>
      <w:r w:rsidRPr="00EE3BE4">
        <w:t>Sửa đổi, bổ sung</w:t>
      </w:r>
      <w:r w:rsidR="00697D64">
        <w:t>, chuẩn hóa</w:t>
      </w:r>
      <w:r w:rsidRPr="00EE3BE4">
        <w:t xml:space="preserve"> 0</w:t>
      </w:r>
      <w:r w:rsidR="009C06A7" w:rsidRPr="00EE3BE4">
        <w:t>6</w:t>
      </w:r>
      <w:r w:rsidRPr="00EE3BE4">
        <w:t xml:space="preserve"> TTHC tại Quyết định số 592/QĐ-UBND ngày 23/02/2023 của Chủ tịch UBND tỉnh về việc công bố Danh mục thủ tục hành chính mới, chuẩn hóa, bị bãi bỏ thuộc thẩm quyền giải quyết của Sở Văn hóa, Thể thao và Du lịch/Sở Giao thông vận tải/UBND cấp huyện/UBND cấp xã, tỉnh Thanh Hóa.</w:t>
      </w:r>
    </w:p>
    <w:p w14:paraId="109DA1DB" w14:textId="77777777" w:rsidR="00126792" w:rsidRPr="000E7818" w:rsidRDefault="00126792" w:rsidP="00126792">
      <w:pPr>
        <w:spacing w:line="288" w:lineRule="auto"/>
        <w:jc w:val="both"/>
        <w:outlineLvl w:val="0"/>
        <w:rPr>
          <w:b/>
          <w:bCs/>
          <w:sz w:val="20"/>
        </w:rPr>
      </w:pPr>
    </w:p>
    <w:tbl>
      <w:tblPr>
        <w:tblW w:w="1525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2"/>
        <w:gridCol w:w="1974"/>
        <w:gridCol w:w="2790"/>
        <w:gridCol w:w="2250"/>
        <w:gridCol w:w="2796"/>
        <w:gridCol w:w="2844"/>
        <w:gridCol w:w="1963"/>
      </w:tblGrid>
      <w:tr w:rsidR="00E66F76" w:rsidRPr="00E66F76" w14:paraId="2DA498AC" w14:textId="77777777" w:rsidTr="00A97A2F">
        <w:trPr>
          <w:trHeight w:val="20"/>
        </w:trPr>
        <w:tc>
          <w:tcPr>
            <w:tcW w:w="642" w:type="dxa"/>
            <w:vAlign w:val="center"/>
          </w:tcPr>
          <w:p w14:paraId="0A9D7E0D" w14:textId="77777777" w:rsidR="00AB61F2" w:rsidRPr="00E66F76" w:rsidRDefault="00AB61F2" w:rsidP="0054525F">
            <w:pPr>
              <w:jc w:val="center"/>
              <w:outlineLvl w:val="0"/>
              <w:rPr>
                <w:b/>
                <w:lang w:val="nl-NL"/>
              </w:rPr>
            </w:pPr>
            <w:r w:rsidRPr="00E66F76">
              <w:rPr>
                <w:b/>
                <w:lang w:val="nl-NL"/>
              </w:rPr>
              <w:t>TT</w:t>
            </w:r>
          </w:p>
        </w:tc>
        <w:tc>
          <w:tcPr>
            <w:tcW w:w="1974" w:type="dxa"/>
            <w:vAlign w:val="center"/>
          </w:tcPr>
          <w:p w14:paraId="56F97C62" w14:textId="77777777" w:rsidR="00AB61F2" w:rsidRPr="00D53CB2" w:rsidRDefault="00AB61F2" w:rsidP="0054525F">
            <w:pPr>
              <w:spacing w:before="120"/>
              <w:ind w:firstLine="23"/>
              <w:jc w:val="center"/>
              <w:rPr>
                <w:b/>
                <w:lang w:val="nl-NL" w:eastAsia="zh-CN"/>
              </w:rPr>
            </w:pPr>
            <w:r w:rsidRPr="00D53CB2">
              <w:rPr>
                <w:b/>
                <w:lang w:val="nl-NL" w:eastAsia="zh-CN"/>
              </w:rPr>
              <w:t>Tên thủ tục hành chính</w:t>
            </w:r>
          </w:p>
          <w:p w14:paraId="3C259644" w14:textId="77777777" w:rsidR="00AB61F2" w:rsidRPr="00D53CB2" w:rsidRDefault="00AB61F2" w:rsidP="0054525F">
            <w:pPr>
              <w:spacing w:after="120"/>
              <w:ind w:firstLine="23"/>
              <w:jc w:val="center"/>
              <w:rPr>
                <w:b/>
                <w:iCs/>
                <w:rtl/>
                <w:lang w:eastAsia="zh-CN" w:bidi="he-IL"/>
              </w:rPr>
            </w:pPr>
            <w:r w:rsidRPr="00D53CB2">
              <w:rPr>
                <w:b/>
                <w:lang w:val="nl-NL" w:eastAsia="zh-CN"/>
              </w:rPr>
              <w:t>(Mã TTHC)</w:t>
            </w:r>
          </w:p>
        </w:tc>
        <w:tc>
          <w:tcPr>
            <w:tcW w:w="2790" w:type="dxa"/>
            <w:vAlign w:val="center"/>
          </w:tcPr>
          <w:p w14:paraId="0902804E" w14:textId="77777777" w:rsidR="00AB61F2" w:rsidRPr="00E66F76" w:rsidRDefault="00AB61F2" w:rsidP="0054525F">
            <w:pPr>
              <w:jc w:val="center"/>
              <w:rPr>
                <w:b/>
                <w:lang w:eastAsia="zh-CN"/>
              </w:rPr>
            </w:pPr>
            <w:r w:rsidRPr="00E66F76">
              <w:rPr>
                <w:b/>
                <w:lang w:eastAsia="zh-CN"/>
              </w:rPr>
              <w:t>Thời hạn giải quyết</w:t>
            </w:r>
          </w:p>
        </w:tc>
        <w:tc>
          <w:tcPr>
            <w:tcW w:w="2250" w:type="dxa"/>
            <w:vAlign w:val="center"/>
          </w:tcPr>
          <w:p w14:paraId="4000DC65" w14:textId="77777777" w:rsidR="00AB61F2" w:rsidRPr="00E66F76" w:rsidRDefault="00AB61F2" w:rsidP="0054525F">
            <w:pPr>
              <w:jc w:val="center"/>
              <w:rPr>
                <w:b/>
                <w:lang w:val="vi-VN" w:eastAsia="zh-CN"/>
              </w:rPr>
            </w:pPr>
            <w:r w:rsidRPr="00E66F76">
              <w:rPr>
                <w:b/>
                <w:lang w:eastAsia="zh-CN"/>
              </w:rPr>
              <w:t>Địa điểm</w:t>
            </w:r>
          </w:p>
          <w:p w14:paraId="7C13E109" w14:textId="77777777" w:rsidR="00AB61F2" w:rsidRPr="00E66F76" w:rsidRDefault="00AB61F2" w:rsidP="0054525F">
            <w:pPr>
              <w:jc w:val="center"/>
              <w:rPr>
                <w:b/>
                <w:lang w:eastAsia="zh-CN"/>
              </w:rPr>
            </w:pPr>
            <w:r w:rsidRPr="00E66F76">
              <w:rPr>
                <w:b/>
                <w:lang w:eastAsia="zh-CN"/>
              </w:rPr>
              <w:t>thực hiện</w:t>
            </w:r>
          </w:p>
        </w:tc>
        <w:tc>
          <w:tcPr>
            <w:tcW w:w="2796" w:type="dxa"/>
            <w:vAlign w:val="center"/>
          </w:tcPr>
          <w:p w14:paraId="21AD0803" w14:textId="77777777" w:rsidR="00AB61F2" w:rsidRPr="00E66F76" w:rsidRDefault="00AB61F2" w:rsidP="0054525F">
            <w:pPr>
              <w:jc w:val="center"/>
              <w:rPr>
                <w:b/>
                <w:lang w:eastAsia="zh-CN"/>
              </w:rPr>
            </w:pPr>
            <w:r w:rsidRPr="00E66F76">
              <w:rPr>
                <w:b/>
                <w:lang w:eastAsia="zh-CN"/>
              </w:rPr>
              <w:t>Phí, lệ phí</w:t>
            </w:r>
          </w:p>
          <w:p w14:paraId="06192ABE" w14:textId="77777777" w:rsidR="00AB61F2" w:rsidRPr="00E66F76" w:rsidRDefault="00AB61F2" w:rsidP="0054525F">
            <w:pPr>
              <w:jc w:val="center"/>
              <w:rPr>
                <w:b/>
                <w:lang w:eastAsia="zh-CN"/>
              </w:rPr>
            </w:pPr>
            <w:r w:rsidRPr="00E66F76">
              <w:rPr>
                <w:b/>
                <w:lang w:eastAsia="zh-CN"/>
              </w:rPr>
              <w:t>(nếu có)</w:t>
            </w:r>
          </w:p>
        </w:tc>
        <w:tc>
          <w:tcPr>
            <w:tcW w:w="2844" w:type="dxa"/>
            <w:vAlign w:val="center"/>
          </w:tcPr>
          <w:p w14:paraId="0E8971B9" w14:textId="77777777" w:rsidR="00AB61F2" w:rsidRPr="00E66F76" w:rsidRDefault="00AB61F2" w:rsidP="0054525F">
            <w:pPr>
              <w:jc w:val="center"/>
              <w:rPr>
                <w:b/>
                <w:lang w:eastAsia="zh-CN"/>
              </w:rPr>
            </w:pPr>
            <w:r w:rsidRPr="00E66F76">
              <w:rPr>
                <w:b/>
                <w:lang w:eastAsia="zh-CN"/>
              </w:rPr>
              <w:t>Căn cứ pháp lý</w:t>
            </w:r>
          </w:p>
        </w:tc>
        <w:tc>
          <w:tcPr>
            <w:tcW w:w="1963" w:type="dxa"/>
          </w:tcPr>
          <w:p w14:paraId="49DC909C" w14:textId="28F1F8BD" w:rsidR="001A0AC6" w:rsidRPr="00E66F76" w:rsidRDefault="00AB61F2" w:rsidP="00EC6902">
            <w:pPr>
              <w:jc w:val="center"/>
              <w:rPr>
                <w:b/>
                <w:lang w:eastAsia="zh-CN"/>
              </w:rPr>
            </w:pPr>
            <w:r w:rsidRPr="00E66F76">
              <w:rPr>
                <w:b/>
                <w:lang w:eastAsia="zh-CN"/>
              </w:rPr>
              <w:t>Nội dung được sửa đổi, bổ sung</w:t>
            </w:r>
          </w:p>
        </w:tc>
      </w:tr>
      <w:tr w:rsidR="00F025CB" w:rsidRPr="00E66F76" w14:paraId="4BEA5FDE" w14:textId="77777777" w:rsidTr="00A97A2F">
        <w:trPr>
          <w:trHeight w:val="20"/>
        </w:trPr>
        <w:tc>
          <w:tcPr>
            <w:tcW w:w="642" w:type="dxa"/>
            <w:vAlign w:val="center"/>
          </w:tcPr>
          <w:p w14:paraId="51A6F2E3" w14:textId="68F0547C" w:rsidR="00F025CB" w:rsidRPr="00E66F76" w:rsidRDefault="009659C8" w:rsidP="0054525F">
            <w:pPr>
              <w:jc w:val="center"/>
              <w:outlineLvl w:val="0"/>
              <w:rPr>
                <w:b/>
                <w:lang w:val="nl-NL"/>
              </w:rPr>
            </w:pPr>
            <w:r>
              <w:rPr>
                <w:b/>
                <w:lang w:val="nl-NL"/>
              </w:rPr>
              <w:t>I</w:t>
            </w:r>
          </w:p>
        </w:tc>
        <w:tc>
          <w:tcPr>
            <w:tcW w:w="14617" w:type="dxa"/>
            <w:gridSpan w:val="6"/>
            <w:vAlign w:val="center"/>
          </w:tcPr>
          <w:p w14:paraId="71685DFB" w14:textId="47D42C7C" w:rsidR="00F025CB" w:rsidRPr="00D53CB2" w:rsidRDefault="00F025CB" w:rsidP="00F025CB">
            <w:pPr>
              <w:rPr>
                <w:b/>
                <w:lang w:eastAsia="zh-CN"/>
              </w:rPr>
            </w:pPr>
            <w:r w:rsidRPr="00D53CB2">
              <w:rPr>
                <w:b/>
                <w:lang w:val="nl-NL" w:eastAsia="zh-CN"/>
              </w:rPr>
              <w:t>TTHC thuộc thẩm quyền giải quyết của Sở Văn hóa, Thể thao và Du lịch</w:t>
            </w:r>
          </w:p>
        </w:tc>
      </w:tr>
      <w:tr w:rsidR="00E66F76" w:rsidRPr="00E66F76" w14:paraId="316ED694" w14:textId="77777777" w:rsidTr="00A97A2F">
        <w:trPr>
          <w:trHeight w:val="20"/>
        </w:trPr>
        <w:tc>
          <w:tcPr>
            <w:tcW w:w="642" w:type="dxa"/>
            <w:vAlign w:val="center"/>
          </w:tcPr>
          <w:p w14:paraId="4C2E6CE6" w14:textId="1250A4BE" w:rsidR="000378A7" w:rsidRPr="00E66F76" w:rsidRDefault="000378A7" w:rsidP="0054525F">
            <w:pPr>
              <w:jc w:val="center"/>
              <w:outlineLvl w:val="0"/>
              <w:rPr>
                <w:b/>
                <w:lang w:val="nl-NL"/>
              </w:rPr>
            </w:pPr>
          </w:p>
        </w:tc>
        <w:tc>
          <w:tcPr>
            <w:tcW w:w="14617" w:type="dxa"/>
            <w:gridSpan w:val="6"/>
            <w:vAlign w:val="center"/>
          </w:tcPr>
          <w:p w14:paraId="78BACD9C" w14:textId="76EF522D" w:rsidR="000378A7" w:rsidRPr="00D53CB2" w:rsidRDefault="000378A7" w:rsidP="00A01303">
            <w:pPr>
              <w:spacing w:before="120" w:after="120"/>
              <w:rPr>
                <w:i/>
                <w:iCs/>
                <w:lang w:eastAsia="zh-CN"/>
              </w:rPr>
            </w:pPr>
            <w:r w:rsidRPr="00D53CB2">
              <w:rPr>
                <w:i/>
                <w:iCs/>
                <w:lang w:val="nl-NL"/>
              </w:rPr>
              <w:t>Lĩnh vực Điện ảnh</w:t>
            </w:r>
          </w:p>
        </w:tc>
      </w:tr>
      <w:tr w:rsidR="00E66F76" w:rsidRPr="00E66F76" w14:paraId="2F5267DF" w14:textId="77777777" w:rsidTr="00A97A2F">
        <w:trPr>
          <w:trHeight w:val="20"/>
        </w:trPr>
        <w:tc>
          <w:tcPr>
            <w:tcW w:w="642" w:type="dxa"/>
            <w:vAlign w:val="center"/>
          </w:tcPr>
          <w:p w14:paraId="3233340F" w14:textId="3EDDE02A" w:rsidR="00B14091" w:rsidRPr="00E66F76" w:rsidRDefault="00D83DAF" w:rsidP="00B14091">
            <w:pPr>
              <w:jc w:val="center"/>
              <w:outlineLvl w:val="0"/>
              <w:rPr>
                <w:bCs/>
                <w:lang w:val="nl-NL"/>
              </w:rPr>
            </w:pPr>
            <w:r w:rsidRPr="00E66F76">
              <w:rPr>
                <w:bCs/>
                <w:lang w:val="nl-NL"/>
              </w:rPr>
              <w:t>1</w:t>
            </w:r>
          </w:p>
        </w:tc>
        <w:tc>
          <w:tcPr>
            <w:tcW w:w="1974" w:type="dxa"/>
            <w:vAlign w:val="center"/>
          </w:tcPr>
          <w:p w14:paraId="54458420" w14:textId="77777777" w:rsidR="00B14091" w:rsidRPr="00E66F76" w:rsidRDefault="00B14091" w:rsidP="00B14091">
            <w:pPr>
              <w:spacing w:line="264" w:lineRule="auto"/>
              <w:jc w:val="both"/>
              <w:rPr>
                <w:sz w:val="26"/>
                <w:szCs w:val="26"/>
              </w:rPr>
            </w:pPr>
            <w:r w:rsidRPr="00E66F76">
              <w:rPr>
                <w:sz w:val="26"/>
                <w:szCs w:val="26"/>
              </w:rPr>
              <w:t>Thủ tục cấp Giấy phép phân loại phim</w:t>
            </w:r>
          </w:p>
          <w:p w14:paraId="7160FEEF" w14:textId="09EAA8E7" w:rsidR="00B14091" w:rsidRPr="00E66F76" w:rsidRDefault="00B14091" w:rsidP="00B14091">
            <w:pPr>
              <w:spacing w:before="120"/>
              <w:ind w:firstLine="23"/>
              <w:jc w:val="center"/>
              <w:rPr>
                <w:b/>
                <w:lang w:val="nl-NL" w:eastAsia="zh-CN"/>
              </w:rPr>
            </w:pPr>
            <w:r w:rsidRPr="00E66F76">
              <w:rPr>
                <w:sz w:val="26"/>
                <w:szCs w:val="26"/>
              </w:rPr>
              <w:t>(1.011454.000.00.00.H56)</w:t>
            </w:r>
          </w:p>
        </w:tc>
        <w:tc>
          <w:tcPr>
            <w:tcW w:w="2790" w:type="dxa"/>
            <w:vAlign w:val="center"/>
          </w:tcPr>
          <w:p w14:paraId="0A5E6144" w14:textId="77777777" w:rsidR="00B14091" w:rsidRPr="00E66F76" w:rsidRDefault="00B14091" w:rsidP="00B14091">
            <w:pPr>
              <w:spacing w:line="264" w:lineRule="auto"/>
              <w:jc w:val="both"/>
              <w:rPr>
                <w:sz w:val="26"/>
                <w:szCs w:val="26"/>
              </w:rPr>
            </w:pPr>
            <w:r w:rsidRPr="00E66F76">
              <w:rPr>
                <w:spacing w:val="2"/>
                <w:sz w:val="26"/>
                <w:szCs w:val="26"/>
              </w:rPr>
              <w:t xml:space="preserve">- Trường hợp cấp mới hoặc điều chỉnh nội dung theo yêu cầu hoặc thay đổi nội dung phim đã cấp giấy phân loại phim: </w:t>
            </w:r>
            <w:r w:rsidRPr="00E66F76">
              <w:rPr>
                <w:spacing w:val="2"/>
                <w:sz w:val="26"/>
                <w:szCs w:val="26"/>
                <w:lang w:val="vi-VN"/>
              </w:rPr>
              <w:t>Trong</w:t>
            </w:r>
            <w:r w:rsidRPr="00E66F76">
              <w:rPr>
                <w:sz w:val="26"/>
                <w:szCs w:val="26"/>
              </w:rPr>
              <w:t xml:space="preserve"> </w:t>
            </w:r>
            <w:r w:rsidRPr="00E66F76">
              <w:rPr>
                <w:spacing w:val="2"/>
                <w:sz w:val="26"/>
                <w:szCs w:val="26"/>
                <w:lang w:val="vi-VN"/>
              </w:rPr>
              <w:t xml:space="preserve">thời hạn </w:t>
            </w:r>
            <w:r w:rsidRPr="00E66F76">
              <w:rPr>
                <w:sz w:val="26"/>
                <w:szCs w:val="26"/>
              </w:rPr>
              <w:t>15 ngày kể từ ngày nhận đủ hồ sơ hợp lệ.</w:t>
            </w:r>
          </w:p>
          <w:p w14:paraId="61C61BC8" w14:textId="77777777" w:rsidR="00B14091" w:rsidRPr="00E66F76" w:rsidRDefault="00B14091" w:rsidP="00B14091">
            <w:pPr>
              <w:spacing w:line="264" w:lineRule="auto"/>
              <w:jc w:val="both"/>
              <w:rPr>
                <w:sz w:val="26"/>
                <w:szCs w:val="26"/>
              </w:rPr>
            </w:pPr>
            <w:r w:rsidRPr="00E66F76">
              <w:rPr>
                <w:sz w:val="26"/>
                <w:szCs w:val="26"/>
              </w:rPr>
              <w:t xml:space="preserve">- Trường hợp hồ sơ phải sửa đổi, bổ sung: 10 </w:t>
            </w:r>
            <w:r w:rsidRPr="00E66F76">
              <w:rPr>
                <w:sz w:val="26"/>
                <w:szCs w:val="26"/>
              </w:rPr>
              <w:lastRenderedPageBreak/>
              <w:t>ngày kể từ ngày nhận được hồ sơ đã sửa đổi, bổ sung.</w:t>
            </w:r>
          </w:p>
          <w:p w14:paraId="31210EB6" w14:textId="0824BCB3" w:rsidR="00B14091" w:rsidRPr="00E66F76" w:rsidRDefault="00B14091" w:rsidP="009659C8">
            <w:pPr>
              <w:jc w:val="both"/>
              <w:rPr>
                <w:b/>
                <w:lang w:eastAsia="zh-CN"/>
              </w:rPr>
            </w:pPr>
            <w:r w:rsidRPr="00E66F76">
              <w:rPr>
                <w:sz w:val="26"/>
                <w:szCs w:val="26"/>
              </w:rPr>
              <w:t>- Trường hợp thay đổi tên phim mà không thay đổi nội dung phim đã được cấp giấy phép phân loại phim: 05 ngày làm việc kể từ ngày nhận được thông báo.</w:t>
            </w:r>
          </w:p>
        </w:tc>
        <w:tc>
          <w:tcPr>
            <w:tcW w:w="2250" w:type="dxa"/>
            <w:vAlign w:val="center"/>
          </w:tcPr>
          <w:p w14:paraId="0467C7DE" w14:textId="77777777" w:rsidR="00B14091" w:rsidRPr="00C42CBF" w:rsidRDefault="00B14091" w:rsidP="00315801">
            <w:pPr>
              <w:spacing w:line="276" w:lineRule="auto"/>
              <w:ind w:firstLine="32"/>
              <w:jc w:val="both"/>
              <w:rPr>
                <w:spacing w:val="2"/>
                <w:sz w:val="26"/>
                <w:szCs w:val="26"/>
              </w:rPr>
            </w:pPr>
            <w:r w:rsidRPr="00C42CBF">
              <w:rPr>
                <w:spacing w:val="2"/>
                <w:sz w:val="26"/>
                <w:szCs w:val="26"/>
              </w:rPr>
              <w:lastRenderedPageBreak/>
              <w:t xml:space="preserve">- Bộ phận tiếp nhận và trả kết quả của Sở Văn hóa, Thể thao và Du lịch Thanh Hóa tại Trung tâm Phục vụ hành chính công tỉnh Thanh Hóa, số 28 Đại lộ Lê Lợi, phường </w:t>
            </w:r>
            <w:r w:rsidRPr="00C42CBF">
              <w:rPr>
                <w:spacing w:val="2"/>
                <w:sz w:val="26"/>
                <w:szCs w:val="26"/>
              </w:rPr>
              <w:lastRenderedPageBreak/>
              <w:t>Điện Biên, thành phố Thanh Hóa, tỉnh Thanh Hóa</w:t>
            </w:r>
          </w:p>
          <w:p w14:paraId="5C3E2792" w14:textId="18B59F56" w:rsidR="00B14091" w:rsidRPr="00DA3567" w:rsidRDefault="00B14091" w:rsidP="00315801">
            <w:pPr>
              <w:jc w:val="both"/>
              <w:rPr>
                <w:b/>
                <w:lang w:eastAsia="zh-CN"/>
              </w:rPr>
            </w:pPr>
            <w:r w:rsidRPr="00C42CBF">
              <w:rPr>
                <w:spacing w:val="2"/>
                <w:sz w:val="26"/>
                <w:szCs w:val="26"/>
              </w:rPr>
              <w:t xml:space="preserve">- Địa chỉ trực tuyến: </w:t>
            </w:r>
            <w:hyperlink r:id="rId9" w:history="1">
              <w:r w:rsidRPr="00C42CBF">
                <w:rPr>
                  <w:spacing w:val="2"/>
                </w:rPr>
                <w:t>https://dichvucong.thanhhoa.gov.vn</w:t>
              </w:r>
            </w:hyperlink>
            <w:r w:rsidRPr="00C42CBF">
              <w:rPr>
                <w:spacing w:val="2"/>
                <w:sz w:val="26"/>
                <w:szCs w:val="26"/>
              </w:rPr>
              <w:t xml:space="preserve"> (mức độ 3)</w:t>
            </w:r>
          </w:p>
        </w:tc>
        <w:tc>
          <w:tcPr>
            <w:tcW w:w="2796" w:type="dxa"/>
            <w:vAlign w:val="center"/>
          </w:tcPr>
          <w:p w14:paraId="5780E281" w14:textId="40A7A354" w:rsidR="00B14091" w:rsidRPr="00E66F76" w:rsidRDefault="00B14091" w:rsidP="00B14091">
            <w:pPr>
              <w:jc w:val="center"/>
              <w:rPr>
                <w:b/>
                <w:lang w:eastAsia="zh-CN"/>
              </w:rPr>
            </w:pPr>
            <w:r w:rsidRPr="00E66F76">
              <w:rPr>
                <w:rStyle w:val="Emphasis"/>
                <w:i w:val="0"/>
                <w:sz w:val="26"/>
                <w:szCs w:val="26"/>
              </w:rPr>
              <w:lastRenderedPageBreak/>
              <w:t>Không quy định</w:t>
            </w:r>
          </w:p>
        </w:tc>
        <w:tc>
          <w:tcPr>
            <w:tcW w:w="2844" w:type="dxa"/>
            <w:vAlign w:val="center"/>
          </w:tcPr>
          <w:p w14:paraId="7A319A9D" w14:textId="47AD3E3E" w:rsidR="00B14091" w:rsidRPr="00F0006C" w:rsidRDefault="00B14091" w:rsidP="00B14091">
            <w:pPr>
              <w:shd w:val="clear" w:color="auto" w:fill="FFFFFF"/>
              <w:spacing w:before="120" w:after="120"/>
              <w:jc w:val="both"/>
              <w:rPr>
                <w:spacing w:val="2"/>
              </w:rPr>
            </w:pPr>
            <w:r w:rsidRPr="00E66F76">
              <w:rPr>
                <w:sz w:val="26"/>
                <w:szCs w:val="26"/>
                <w:lang w:val="vi-VN"/>
              </w:rPr>
              <w:t xml:space="preserve"> </w:t>
            </w:r>
            <w:r w:rsidRPr="00962CA1">
              <w:rPr>
                <w:spacing w:val="2"/>
                <w:sz w:val="26"/>
                <w:szCs w:val="26"/>
              </w:rPr>
              <w:t xml:space="preserve">- </w:t>
            </w:r>
            <w:r w:rsidRPr="00F0006C">
              <w:rPr>
                <w:spacing w:val="2"/>
                <w:sz w:val="26"/>
                <w:szCs w:val="26"/>
              </w:rPr>
              <w:t>Luật Điện ảnh năm 2022;</w:t>
            </w:r>
          </w:p>
          <w:p w14:paraId="067E603C" w14:textId="79FF33D8" w:rsidR="00B14091" w:rsidRPr="00F0006C" w:rsidRDefault="00B14091" w:rsidP="00B14091">
            <w:pPr>
              <w:jc w:val="both"/>
              <w:rPr>
                <w:b/>
                <w:i/>
                <w:lang w:eastAsia="zh-CN"/>
              </w:rPr>
            </w:pPr>
            <w:r w:rsidRPr="00F0006C">
              <w:rPr>
                <w:i/>
                <w:spacing w:val="2"/>
              </w:rPr>
              <w:t xml:space="preserve">- </w:t>
            </w:r>
            <w:r w:rsidRPr="00F0006C">
              <w:rPr>
                <w:i/>
                <w:spacing w:val="2"/>
                <w:sz w:val="26"/>
                <w:szCs w:val="26"/>
              </w:rPr>
              <w:t>Thông tư số 17/</w:t>
            </w:r>
            <w:r w:rsidR="00F0006C" w:rsidRPr="00F0006C">
              <w:rPr>
                <w:i/>
                <w:spacing w:val="2"/>
                <w:sz w:val="26"/>
                <w:szCs w:val="26"/>
              </w:rPr>
              <w:t xml:space="preserve"> </w:t>
            </w:r>
            <w:r w:rsidRPr="00F0006C">
              <w:rPr>
                <w:i/>
                <w:spacing w:val="2"/>
                <w:sz w:val="26"/>
                <w:szCs w:val="26"/>
              </w:rPr>
              <w:t>2022</w:t>
            </w:r>
            <w:r w:rsidR="00F0006C" w:rsidRPr="00F0006C">
              <w:rPr>
                <w:i/>
                <w:spacing w:val="2"/>
                <w:sz w:val="26"/>
                <w:szCs w:val="26"/>
              </w:rPr>
              <w:t>/TT-</w:t>
            </w:r>
            <w:r w:rsidRPr="00F0006C">
              <w:rPr>
                <w:i/>
                <w:spacing w:val="2"/>
                <w:sz w:val="26"/>
                <w:szCs w:val="26"/>
              </w:rPr>
              <w:t>BVHTTDL ngày 27 tháng 12 năm 2022 của Bộ Văn hóa, Thể thao và Du lịch quy định các mẫu văn bản trong hoạt động điện ảnh.</w:t>
            </w:r>
          </w:p>
        </w:tc>
        <w:tc>
          <w:tcPr>
            <w:tcW w:w="1963" w:type="dxa"/>
            <w:vAlign w:val="center"/>
          </w:tcPr>
          <w:p w14:paraId="5881D0E9" w14:textId="77777777" w:rsidR="00B14091" w:rsidRPr="00A50035" w:rsidRDefault="00B14091" w:rsidP="00747E8D">
            <w:pPr>
              <w:shd w:val="clear" w:color="auto" w:fill="FFFFFF"/>
              <w:rPr>
                <w:iCs/>
              </w:rPr>
            </w:pPr>
            <w:r w:rsidRPr="00A50035">
              <w:rPr>
                <w:iCs/>
              </w:rPr>
              <w:t xml:space="preserve">- Mẫu đơn, </w:t>
            </w:r>
          </w:p>
          <w:p w14:paraId="073855E9" w14:textId="77777777" w:rsidR="00B14091" w:rsidRPr="00A50035" w:rsidRDefault="00B14091" w:rsidP="00747E8D">
            <w:pPr>
              <w:shd w:val="clear" w:color="auto" w:fill="FFFFFF"/>
              <w:rPr>
                <w:iCs/>
              </w:rPr>
            </w:pPr>
            <w:r w:rsidRPr="00A50035">
              <w:rPr>
                <w:iCs/>
              </w:rPr>
              <w:t xml:space="preserve">- Mẫu kết quả; </w:t>
            </w:r>
          </w:p>
          <w:p w14:paraId="393E8A74" w14:textId="1F2E47D9" w:rsidR="00B14091" w:rsidRPr="00E66F76" w:rsidRDefault="00B14091" w:rsidP="00747E8D">
            <w:pPr>
              <w:shd w:val="clear" w:color="auto" w:fill="FFFFFF"/>
              <w:rPr>
                <w:b/>
                <w:lang w:eastAsia="zh-CN"/>
              </w:rPr>
            </w:pPr>
            <w:r w:rsidRPr="00A50035">
              <w:rPr>
                <w:iCs/>
              </w:rPr>
              <w:t>- Căn cứ</w:t>
            </w:r>
            <w:r w:rsidR="00747E8D" w:rsidRPr="00A50035">
              <w:rPr>
                <w:iCs/>
              </w:rPr>
              <w:t xml:space="preserve"> </w:t>
            </w:r>
            <w:r w:rsidRPr="00A50035">
              <w:rPr>
                <w:iCs/>
              </w:rPr>
              <w:t>pháp lý</w:t>
            </w:r>
          </w:p>
        </w:tc>
      </w:tr>
      <w:tr w:rsidR="00697D64" w:rsidRPr="00E66F76" w14:paraId="0D3FF22B" w14:textId="77777777" w:rsidTr="00A97A2F">
        <w:trPr>
          <w:trHeight w:val="20"/>
        </w:trPr>
        <w:tc>
          <w:tcPr>
            <w:tcW w:w="642" w:type="dxa"/>
            <w:vAlign w:val="center"/>
          </w:tcPr>
          <w:p w14:paraId="216359BA" w14:textId="7F6BBDD6" w:rsidR="00697D64" w:rsidRPr="00E66F76" w:rsidRDefault="00697D64" w:rsidP="00B14091">
            <w:pPr>
              <w:jc w:val="center"/>
              <w:outlineLvl w:val="0"/>
              <w:rPr>
                <w:bCs/>
                <w:lang w:val="nl-NL"/>
              </w:rPr>
            </w:pPr>
            <w:r w:rsidRPr="00F8651C">
              <w:rPr>
                <w:bCs/>
                <w:lang w:val="nl-NL"/>
              </w:rPr>
              <w:lastRenderedPageBreak/>
              <w:t>2</w:t>
            </w:r>
          </w:p>
        </w:tc>
        <w:tc>
          <w:tcPr>
            <w:tcW w:w="1974" w:type="dxa"/>
            <w:vAlign w:val="center"/>
          </w:tcPr>
          <w:p w14:paraId="635EB240" w14:textId="77777777" w:rsidR="00697D64" w:rsidRPr="00697D64" w:rsidRDefault="00697D64" w:rsidP="00AC702F">
            <w:pPr>
              <w:spacing w:line="264" w:lineRule="auto"/>
              <w:jc w:val="both"/>
              <w:rPr>
                <w:i/>
                <w:iCs/>
              </w:rPr>
            </w:pPr>
            <w:r w:rsidRPr="00697D64">
              <w:t xml:space="preserve">Thủ tục cấp phép nhập khẩu văn hóa phẩm không nhằm mục đích kinh doanh thuộc thẩm quyền của Sở Văn hóa, Thể thao và Du lịch </w:t>
            </w:r>
          </w:p>
          <w:p w14:paraId="42E936AA" w14:textId="77777777" w:rsidR="00697D64" w:rsidRPr="00697D64" w:rsidRDefault="00697D64" w:rsidP="00AC702F">
            <w:pPr>
              <w:spacing w:line="264" w:lineRule="auto"/>
              <w:jc w:val="both"/>
              <w:rPr>
                <w:i/>
                <w:iCs/>
              </w:rPr>
            </w:pPr>
          </w:p>
          <w:p w14:paraId="07E2E370" w14:textId="77777777" w:rsidR="00697D64" w:rsidRPr="00697D64" w:rsidRDefault="00697D64" w:rsidP="00AC702F">
            <w:pPr>
              <w:spacing w:line="264" w:lineRule="auto"/>
              <w:jc w:val="both"/>
              <w:rPr>
                <w:i/>
                <w:iCs/>
              </w:rPr>
            </w:pPr>
            <w:r w:rsidRPr="00697D64">
              <w:rPr>
                <w:sz w:val="26"/>
                <w:szCs w:val="26"/>
              </w:rPr>
              <w:t>(1.003784.000.00.00.H56)</w:t>
            </w:r>
          </w:p>
          <w:p w14:paraId="263C04B3" w14:textId="77777777" w:rsidR="00697D64" w:rsidRPr="00697D64" w:rsidRDefault="00697D64" w:rsidP="00AC702F">
            <w:pPr>
              <w:spacing w:line="264" w:lineRule="auto"/>
              <w:jc w:val="both"/>
              <w:rPr>
                <w:i/>
                <w:iCs/>
              </w:rPr>
            </w:pPr>
          </w:p>
          <w:p w14:paraId="7B75F442" w14:textId="77777777" w:rsidR="00697D64" w:rsidRPr="00E66F76" w:rsidRDefault="00697D64" w:rsidP="00B14091">
            <w:pPr>
              <w:spacing w:line="264" w:lineRule="auto"/>
              <w:jc w:val="both"/>
              <w:rPr>
                <w:sz w:val="26"/>
                <w:szCs w:val="26"/>
              </w:rPr>
            </w:pPr>
          </w:p>
        </w:tc>
        <w:tc>
          <w:tcPr>
            <w:tcW w:w="2790" w:type="dxa"/>
            <w:vAlign w:val="center"/>
          </w:tcPr>
          <w:p w14:paraId="678D05AA" w14:textId="77777777" w:rsidR="00697D64" w:rsidRPr="00697D64" w:rsidRDefault="00697D64" w:rsidP="00AC702F">
            <w:pPr>
              <w:tabs>
                <w:tab w:val="left" w:pos="520"/>
              </w:tabs>
              <w:spacing w:line="264" w:lineRule="auto"/>
              <w:ind w:left="32"/>
              <w:jc w:val="both"/>
              <w:rPr>
                <w:sz w:val="26"/>
                <w:szCs w:val="26"/>
              </w:rPr>
            </w:pPr>
            <w:r w:rsidRPr="00697D64">
              <w:rPr>
                <w:sz w:val="26"/>
                <w:szCs w:val="26"/>
              </w:rPr>
              <w:t>- Trong thời hạn 02 ngày làm việc, kể từ ngày nhận đủ hồ sơ hợp lệ, cơ quan có thẩm quyền cấp phép phải cấp giấy phép.</w:t>
            </w:r>
          </w:p>
          <w:p w14:paraId="281F4544" w14:textId="77777777" w:rsidR="00697D64" w:rsidRPr="00697D64" w:rsidRDefault="00697D64" w:rsidP="00AC702F">
            <w:pPr>
              <w:tabs>
                <w:tab w:val="left" w:pos="520"/>
              </w:tabs>
              <w:spacing w:line="264" w:lineRule="auto"/>
              <w:ind w:left="32"/>
              <w:jc w:val="both"/>
              <w:rPr>
                <w:sz w:val="26"/>
                <w:szCs w:val="26"/>
              </w:rPr>
            </w:pPr>
            <w:r w:rsidRPr="00697D64">
              <w:rPr>
                <w:sz w:val="26"/>
                <w:szCs w:val="26"/>
              </w:rPr>
              <w:t xml:space="preserve">Trường hợp không cấp giấy phép phải có văn bản nêu rõ lý do. Thời gian giám định văn hóa phẩm nhập khẩu tối đa không quá 12 ngày làm việc </w:t>
            </w:r>
          </w:p>
          <w:p w14:paraId="772870F3" w14:textId="77777777" w:rsidR="00697D64" w:rsidRPr="00E66F76" w:rsidRDefault="00697D64" w:rsidP="00B14091">
            <w:pPr>
              <w:spacing w:line="264" w:lineRule="auto"/>
              <w:jc w:val="both"/>
              <w:rPr>
                <w:spacing w:val="2"/>
                <w:sz w:val="26"/>
                <w:szCs w:val="26"/>
              </w:rPr>
            </w:pPr>
          </w:p>
        </w:tc>
        <w:tc>
          <w:tcPr>
            <w:tcW w:w="2250" w:type="dxa"/>
            <w:vAlign w:val="center"/>
          </w:tcPr>
          <w:p w14:paraId="52B11ADE" w14:textId="77777777" w:rsidR="00697D64" w:rsidRPr="00697D64" w:rsidRDefault="00697D64" w:rsidP="00AC702F">
            <w:pPr>
              <w:spacing w:line="264" w:lineRule="auto"/>
              <w:jc w:val="both"/>
              <w:rPr>
                <w:sz w:val="26"/>
                <w:szCs w:val="26"/>
              </w:rPr>
            </w:pPr>
            <w:r w:rsidRPr="00697D64">
              <w:rPr>
                <w:sz w:val="26"/>
                <w:szCs w:val="26"/>
              </w:rPr>
              <w:t>Bộ phận tiếp nhận và trả kết quả của Sở Văn hóa, Thể thao và Du lịch Thanh Hóa tại Trung tâm Phục vụ hành chính công tỉnh Thanh Hóa (số 28 Đại lộ Lê Lợi, phường Điện Biên, thành phố Thanh Hóa, tỉnh Thanh Hóa)</w:t>
            </w:r>
          </w:p>
          <w:p w14:paraId="6F609654" w14:textId="77777777" w:rsidR="00697D64" w:rsidRPr="00697D64" w:rsidRDefault="00697D64" w:rsidP="00AC702F">
            <w:pPr>
              <w:spacing w:line="264" w:lineRule="auto"/>
              <w:jc w:val="both"/>
              <w:rPr>
                <w:sz w:val="26"/>
                <w:szCs w:val="26"/>
              </w:rPr>
            </w:pPr>
          </w:p>
          <w:p w14:paraId="6582068C" w14:textId="677412FE" w:rsidR="00697D64" w:rsidRPr="00C42CBF" w:rsidRDefault="00697D64" w:rsidP="00B14091">
            <w:pPr>
              <w:spacing w:line="276" w:lineRule="auto"/>
              <w:ind w:firstLine="32"/>
              <w:jc w:val="both"/>
              <w:rPr>
                <w:spacing w:val="2"/>
                <w:sz w:val="26"/>
                <w:szCs w:val="26"/>
              </w:rPr>
            </w:pPr>
            <w:r w:rsidRPr="00697D64">
              <w:rPr>
                <w:sz w:val="26"/>
                <w:szCs w:val="26"/>
              </w:rPr>
              <w:t xml:space="preserve">- Địa chỉ trực tuyến: </w:t>
            </w:r>
            <w:hyperlink r:id="rId10" w:history="1">
              <w:r w:rsidRPr="00697D64">
                <w:t>https://dichvucong.thanhhoa.gov.v</w:t>
              </w:r>
              <w:r w:rsidRPr="00697D64">
                <w:lastRenderedPageBreak/>
                <w:t>n</w:t>
              </w:r>
            </w:hyperlink>
            <w:r w:rsidRPr="00697D64">
              <w:rPr>
                <w:sz w:val="26"/>
                <w:szCs w:val="26"/>
              </w:rPr>
              <w:t xml:space="preserve"> (mức độ 3)</w:t>
            </w:r>
          </w:p>
        </w:tc>
        <w:tc>
          <w:tcPr>
            <w:tcW w:w="2796" w:type="dxa"/>
            <w:vAlign w:val="center"/>
          </w:tcPr>
          <w:p w14:paraId="484214D5" w14:textId="6B098B7D" w:rsidR="00697D64" w:rsidRPr="00E66F76" w:rsidRDefault="00697D64" w:rsidP="00B14091">
            <w:pPr>
              <w:jc w:val="center"/>
              <w:rPr>
                <w:rStyle w:val="Emphasis"/>
                <w:i w:val="0"/>
                <w:sz w:val="26"/>
                <w:szCs w:val="26"/>
              </w:rPr>
            </w:pPr>
            <w:r w:rsidRPr="00697D64">
              <w:rPr>
                <w:rStyle w:val="Emphasis"/>
                <w:i w:val="0"/>
                <w:sz w:val="26"/>
                <w:szCs w:val="26"/>
              </w:rPr>
              <w:lastRenderedPageBreak/>
              <w:t>Không quy định</w:t>
            </w:r>
          </w:p>
        </w:tc>
        <w:tc>
          <w:tcPr>
            <w:tcW w:w="2844" w:type="dxa"/>
            <w:vAlign w:val="center"/>
          </w:tcPr>
          <w:p w14:paraId="683925DB" w14:textId="0D015121" w:rsidR="00697D64" w:rsidRPr="00697D64" w:rsidRDefault="00697D64" w:rsidP="00AC702F">
            <w:pPr>
              <w:tabs>
                <w:tab w:val="left" w:pos="360"/>
              </w:tabs>
              <w:spacing w:line="264" w:lineRule="auto"/>
              <w:jc w:val="both"/>
              <w:rPr>
                <w:sz w:val="26"/>
                <w:szCs w:val="26"/>
                <w:lang w:val="sv-SE"/>
              </w:rPr>
            </w:pPr>
            <w:r w:rsidRPr="00697D64">
              <w:rPr>
                <w:sz w:val="26"/>
                <w:szCs w:val="26"/>
                <w:lang w:val="sv-SE"/>
              </w:rPr>
              <w:t>- Nghị định số 32/2012</w:t>
            </w:r>
            <w:r w:rsidR="00E07914">
              <w:rPr>
                <w:sz w:val="26"/>
                <w:szCs w:val="26"/>
                <w:lang w:val="sv-SE"/>
              </w:rPr>
              <w:t xml:space="preserve"> </w:t>
            </w:r>
            <w:r w:rsidRPr="00697D64">
              <w:rPr>
                <w:sz w:val="26"/>
                <w:szCs w:val="26"/>
                <w:lang w:val="sv-SE"/>
              </w:rPr>
              <w:t>/NĐ-CP ngày 12/4/2012 của Chính phủ về quản lý xuất nhập khẩu, nhập khẩu văn hóa phẩm không nhằm mục đích kinh doanh.</w:t>
            </w:r>
          </w:p>
          <w:p w14:paraId="736E2EAD" w14:textId="7621E2A8" w:rsidR="00697D64" w:rsidRPr="00697D64" w:rsidRDefault="00697D64" w:rsidP="00AC702F">
            <w:pPr>
              <w:tabs>
                <w:tab w:val="left" w:pos="360"/>
              </w:tabs>
              <w:spacing w:line="264" w:lineRule="auto"/>
              <w:jc w:val="both"/>
              <w:rPr>
                <w:sz w:val="26"/>
                <w:szCs w:val="26"/>
                <w:lang w:val="sv-SE"/>
              </w:rPr>
            </w:pPr>
            <w:r w:rsidRPr="00697D64">
              <w:rPr>
                <w:sz w:val="26"/>
                <w:szCs w:val="26"/>
                <w:lang w:val="sv-SE"/>
              </w:rPr>
              <w:t>- Nghị định số 22/2022</w:t>
            </w:r>
            <w:r w:rsidR="00E07914">
              <w:rPr>
                <w:sz w:val="26"/>
                <w:szCs w:val="26"/>
                <w:lang w:val="sv-SE"/>
              </w:rPr>
              <w:t xml:space="preserve"> </w:t>
            </w:r>
            <w:r w:rsidRPr="00697D64">
              <w:rPr>
                <w:sz w:val="26"/>
                <w:szCs w:val="26"/>
                <w:lang w:val="sv-SE"/>
              </w:rPr>
              <w:t>/NĐ-CP ngày 25/3/2022 sửa đổi bổ sung một số điều của Nghị định số 32/2012/NĐ-CP ngày 12/4/2012 của Chính phủ về quản lý xuất khẩu, nhập khẩu văn hóa phẩm không nhằm mục đích kinh doanh.</w:t>
            </w:r>
          </w:p>
          <w:p w14:paraId="6501A72B" w14:textId="0692097A" w:rsidR="00697D64" w:rsidRPr="00697D64" w:rsidRDefault="00697D64" w:rsidP="00AC702F">
            <w:pPr>
              <w:tabs>
                <w:tab w:val="left" w:pos="360"/>
              </w:tabs>
              <w:spacing w:line="264" w:lineRule="auto"/>
              <w:jc w:val="both"/>
              <w:rPr>
                <w:sz w:val="26"/>
                <w:szCs w:val="26"/>
                <w:lang w:val="sv-SE"/>
              </w:rPr>
            </w:pPr>
            <w:r w:rsidRPr="00697D64">
              <w:rPr>
                <w:sz w:val="26"/>
                <w:szCs w:val="26"/>
                <w:lang w:val="sv-SE"/>
              </w:rPr>
              <w:t>- Thông tư số 07/2012</w:t>
            </w:r>
            <w:r w:rsidR="00E07914">
              <w:rPr>
                <w:sz w:val="26"/>
                <w:szCs w:val="26"/>
                <w:lang w:val="sv-SE"/>
              </w:rPr>
              <w:t xml:space="preserve"> </w:t>
            </w:r>
            <w:r w:rsidRPr="00697D64">
              <w:rPr>
                <w:sz w:val="26"/>
                <w:szCs w:val="26"/>
                <w:lang w:val="sv-SE"/>
              </w:rPr>
              <w:t xml:space="preserve">/TT-BVHTTDL ngày </w:t>
            </w:r>
            <w:r w:rsidRPr="00697D64">
              <w:rPr>
                <w:sz w:val="26"/>
                <w:szCs w:val="26"/>
                <w:lang w:val="sv-SE"/>
              </w:rPr>
              <w:lastRenderedPageBreak/>
              <w:t>16/7/2012 của Bộ trưởng Bộ Văn hóa, Thể thao và Du lịch hướng dẫn Nghị định số 32/2012/NĐ-CP của Chính phủ.</w:t>
            </w:r>
          </w:p>
          <w:p w14:paraId="0B77146F" w14:textId="43867079" w:rsidR="00697D64" w:rsidRPr="00697D64" w:rsidRDefault="00697D64" w:rsidP="00AC702F">
            <w:pPr>
              <w:shd w:val="clear" w:color="auto" w:fill="FFFFFF"/>
              <w:spacing w:before="120" w:after="120"/>
              <w:jc w:val="both"/>
              <w:rPr>
                <w:sz w:val="26"/>
                <w:szCs w:val="26"/>
                <w:lang w:val="sv-SE"/>
              </w:rPr>
            </w:pPr>
            <w:r w:rsidRPr="00697D64">
              <w:rPr>
                <w:sz w:val="26"/>
                <w:szCs w:val="26"/>
                <w:lang w:val="sv-SE"/>
              </w:rPr>
              <w:t>- Thông tư số 22/2018/TT-BVHTTDL ngày 29/6/2018 của Bộ trưởng Bộ Văn hóa, Thể thao và Du lịch sửa đổi, bổ sung một số điều của Thông tư số 07/2012/</w:t>
            </w:r>
            <w:r w:rsidR="00E07914">
              <w:rPr>
                <w:sz w:val="26"/>
                <w:szCs w:val="26"/>
                <w:lang w:val="sv-SE"/>
              </w:rPr>
              <w:t xml:space="preserve"> </w:t>
            </w:r>
            <w:r w:rsidRPr="00697D64">
              <w:rPr>
                <w:sz w:val="26"/>
                <w:szCs w:val="26"/>
                <w:lang w:val="sv-SE"/>
              </w:rPr>
              <w:t>TT-BVHTTDL ngày 16/7/2012 của Bộ trưởng Bộ Văn hóa, Thể thao và Du lịch hướng dẫn Nghị định số 32/2012/NĐ-CP ngày 12/4/2012 của Chính phủ về quản lý xuất nhập khẩu, nhập khẩu văn hóa phẩm không nhằm mục đích kinh doanh.</w:t>
            </w:r>
          </w:p>
          <w:p w14:paraId="2A25FF67" w14:textId="44CC8BF4" w:rsidR="00697D64" w:rsidRPr="00E66F76" w:rsidRDefault="00697D64" w:rsidP="00E07914">
            <w:pPr>
              <w:shd w:val="clear" w:color="auto" w:fill="FFFFFF"/>
              <w:spacing w:before="120" w:after="120"/>
              <w:jc w:val="both"/>
              <w:rPr>
                <w:sz w:val="26"/>
                <w:szCs w:val="26"/>
                <w:lang w:val="vi-VN"/>
              </w:rPr>
            </w:pPr>
            <w:r w:rsidRPr="00697D64">
              <w:rPr>
                <w:sz w:val="26"/>
                <w:szCs w:val="26"/>
                <w:lang w:val="sv-SE"/>
              </w:rPr>
              <w:t xml:space="preserve">- </w:t>
            </w:r>
            <w:r w:rsidRPr="00697D64">
              <w:rPr>
                <w:i/>
              </w:rPr>
              <w:t>Nghị định số 131/</w:t>
            </w:r>
            <w:r w:rsidR="00E07914">
              <w:rPr>
                <w:i/>
              </w:rPr>
              <w:t xml:space="preserve"> </w:t>
            </w:r>
            <w:r w:rsidRPr="00697D64">
              <w:rPr>
                <w:i/>
              </w:rPr>
              <w:t>2022/NĐ-CP</w:t>
            </w:r>
            <w:r w:rsidR="00E07914">
              <w:rPr>
                <w:i/>
              </w:rPr>
              <w:t xml:space="preserve"> của Chính phủ ban hành ngày 31/</w:t>
            </w:r>
            <w:r w:rsidRPr="00697D64">
              <w:rPr>
                <w:i/>
              </w:rPr>
              <w:t>12</w:t>
            </w:r>
            <w:r w:rsidR="00E07914">
              <w:rPr>
                <w:i/>
              </w:rPr>
              <w:t>/</w:t>
            </w:r>
            <w:r w:rsidRPr="00697D64">
              <w:rPr>
                <w:i/>
              </w:rPr>
              <w:t xml:space="preserve">2022 quy định chi tiết một số điều của Luật Điện </w:t>
            </w:r>
            <w:r w:rsidRPr="00697D64">
              <w:rPr>
                <w:i/>
              </w:rPr>
              <w:lastRenderedPageBreak/>
              <w:t>ảnh</w:t>
            </w:r>
          </w:p>
        </w:tc>
        <w:tc>
          <w:tcPr>
            <w:tcW w:w="1963" w:type="dxa"/>
            <w:vAlign w:val="center"/>
          </w:tcPr>
          <w:p w14:paraId="2840A1CA" w14:textId="77777777" w:rsidR="00697D64" w:rsidRPr="00697D64" w:rsidRDefault="00697D64" w:rsidP="00AC702F">
            <w:pPr>
              <w:pStyle w:val="ListParagraph"/>
              <w:numPr>
                <w:ilvl w:val="0"/>
                <w:numId w:val="7"/>
              </w:numPr>
              <w:shd w:val="clear" w:color="auto" w:fill="FFFFFF"/>
              <w:ind w:left="27" w:hanging="27"/>
              <w:jc w:val="both"/>
              <w:rPr>
                <w:iCs/>
              </w:rPr>
            </w:pPr>
            <w:r w:rsidRPr="00697D64">
              <w:rPr>
                <w:iCs/>
              </w:rPr>
              <w:lastRenderedPageBreak/>
              <w:t>Trình tự thực hiện (bỏ cụm từ “</w:t>
            </w:r>
            <w:r w:rsidRPr="00697D64">
              <w:rPr>
                <w:i/>
                <w:iCs/>
              </w:rPr>
              <w:t xml:space="preserve">Phim để phát hành, phổ biến theo quy định của pháp luật do Đài Phát thanh - Truyền hình địa phương nhập khẩu” </w:t>
            </w:r>
          </w:p>
          <w:p w14:paraId="528B8D16" w14:textId="77777777" w:rsidR="00697D64" w:rsidRPr="00697D64" w:rsidRDefault="00697D64" w:rsidP="00AC702F">
            <w:pPr>
              <w:pStyle w:val="ListParagraph"/>
              <w:numPr>
                <w:ilvl w:val="0"/>
                <w:numId w:val="7"/>
              </w:numPr>
              <w:shd w:val="clear" w:color="auto" w:fill="FFFFFF"/>
              <w:ind w:left="27" w:hanging="27"/>
              <w:jc w:val="both"/>
              <w:rPr>
                <w:iCs/>
              </w:rPr>
            </w:pPr>
            <w:r w:rsidRPr="00697D64">
              <w:rPr>
                <w:iCs/>
              </w:rPr>
              <w:t>Thời hạn giải quyết (Bỏ thời gian cấp phép đối với phim)</w:t>
            </w:r>
          </w:p>
          <w:p w14:paraId="4EB06281" w14:textId="77777777" w:rsidR="00697D64" w:rsidRPr="00697D64" w:rsidRDefault="00697D64" w:rsidP="00AC702F">
            <w:pPr>
              <w:pStyle w:val="ListParagraph"/>
              <w:numPr>
                <w:ilvl w:val="0"/>
                <w:numId w:val="7"/>
              </w:numPr>
              <w:shd w:val="clear" w:color="auto" w:fill="FFFFFF"/>
              <w:ind w:left="27" w:hanging="27"/>
              <w:jc w:val="both"/>
              <w:rPr>
                <w:iCs/>
              </w:rPr>
            </w:pPr>
            <w:r w:rsidRPr="00697D64">
              <w:rPr>
                <w:iCs/>
              </w:rPr>
              <w:t>Căn cứ pháp lý</w:t>
            </w:r>
          </w:p>
          <w:p w14:paraId="0EC3EBF6" w14:textId="77777777" w:rsidR="00697D64" w:rsidRPr="00A50035" w:rsidRDefault="00697D64" w:rsidP="00747E8D">
            <w:pPr>
              <w:shd w:val="clear" w:color="auto" w:fill="FFFFFF"/>
              <w:rPr>
                <w:iCs/>
              </w:rPr>
            </w:pPr>
          </w:p>
        </w:tc>
      </w:tr>
      <w:tr w:rsidR="00697D64" w:rsidRPr="00E66F76" w14:paraId="2F24234A" w14:textId="77777777" w:rsidTr="00A97A2F">
        <w:trPr>
          <w:trHeight w:val="20"/>
        </w:trPr>
        <w:tc>
          <w:tcPr>
            <w:tcW w:w="642" w:type="dxa"/>
            <w:vAlign w:val="center"/>
          </w:tcPr>
          <w:p w14:paraId="7850B2F0" w14:textId="7508A67A" w:rsidR="00697D64" w:rsidRPr="00697D64" w:rsidRDefault="00697D64" w:rsidP="003F210E">
            <w:pPr>
              <w:jc w:val="center"/>
              <w:outlineLvl w:val="0"/>
              <w:rPr>
                <w:bCs/>
                <w:lang w:val="nl-NL"/>
              </w:rPr>
            </w:pPr>
            <w:r w:rsidRPr="00697D64">
              <w:rPr>
                <w:bCs/>
                <w:lang w:val="nl-NL"/>
              </w:rPr>
              <w:lastRenderedPageBreak/>
              <w:t>II</w:t>
            </w:r>
          </w:p>
        </w:tc>
        <w:tc>
          <w:tcPr>
            <w:tcW w:w="14617" w:type="dxa"/>
            <w:gridSpan w:val="6"/>
            <w:vAlign w:val="center"/>
          </w:tcPr>
          <w:p w14:paraId="4C3883C6" w14:textId="21E54EB1" w:rsidR="00697D64" w:rsidRPr="00697D64" w:rsidRDefault="00697D64" w:rsidP="009659C8">
            <w:pPr>
              <w:pStyle w:val="ListParagraph"/>
              <w:shd w:val="clear" w:color="auto" w:fill="FFFFFF"/>
              <w:ind w:left="27"/>
              <w:jc w:val="both"/>
              <w:rPr>
                <w:iCs/>
              </w:rPr>
            </w:pPr>
            <w:r w:rsidRPr="00697D64">
              <w:rPr>
                <w:b/>
                <w:lang w:val="nl-NL" w:eastAsia="zh-CN"/>
              </w:rPr>
              <w:t>TTHC thuộc thẩm quyền giải quyết của Sở Giao thông vận tải</w:t>
            </w:r>
          </w:p>
        </w:tc>
      </w:tr>
      <w:tr w:rsidR="00697D64" w:rsidRPr="00E66F76" w14:paraId="3CA96B44" w14:textId="77777777" w:rsidTr="00A97A2F">
        <w:trPr>
          <w:trHeight w:val="20"/>
        </w:trPr>
        <w:tc>
          <w:tcPr>
            <w:tcW w:w="642" w:type="dxa"/>
            <w:vAlign w:val="center"/>
          </w:tcPr>
          <w:p w14:paraId="34C6F01D" w14:textId="77777777" w:rsidR="00697D64" w:rsidRPr="00697D64" w:rsidRDefault="00697D64" w:rsidP="003F210E">
            <w:pPr>
              <w:jc w:val="center"/>
              <w:outlineLvl w:val="0"/>
              <w:rPr>
                <w:bCs/>
                <w:lang w:val="nl-NL"/>
              </w:rPr>
            </w:pPr>
          </w:p>
        </w:tc>
        <w:tc>
          <w:tcPr>
            <w:tcW w:w="14617" w:type="dxa"/>
            <w:gridSpan w:val="6"/>
            <w:vAlign w:val="center"/>
          </w:tcPr>
          <w:p w14:paraId="0086564D" w14:textId="2528B21F" w:rsidR="00697D64" w:rsidRPr="00697D64" w:rsidRDefault="00697D64" w:rsidP="009659C8">
            <w:pPr>
              <w:pStyle w:val="ListParagraph"/>
              <w:shd w:val="clear" w:color="auto" w:fill="FFFFFF"/>
              <w:ind w:left="27"/>
              <w:jc w:val="both"/>
              <w:rPr>
                <w:iCs/>
              </w:rPr>
            </w:pPr>
            <w:r w:rsidRPr="00697D64">
              <w:rPr>
                <w:i/>
              </w:rPr>
              <w:t>Lĩnh vực</w:t>
            </w:r>
            <w:r w:rsidRPr="00697D64">
              <w:t xml:space="preserve"> </w:t>
            </w:r>
            <w:r w:rsidRPr="00697D64">
              <w:rPr>
                <w:b/>
                <w:i/>
                <w:iCs/>
                <w:sz w:val="26"/>
                <w:szCs w:val="26"/>
                <w:lang w:val="nl-NL"/>
              </w:rPr>
              <w:t>Dịch vụ du lịch khác</w:t>
            </w:r>
          </w:p>
        </w:tc>
      </w:tr>
      <w:tr w:rsidR="00697D64" w:rsidRPr="00E66F76" w14:paraId="3604B555" w14:textId="77777777" w:rsidTr="00A97A2F">
        <w:trPr>
          <w:trHeight w:val="20"/>
        </w:trPr>
        <w:tc>
          <w:tcPr>
            <w:tcW w:w="642" w:type="dxa"/>
            <w:vAlign w:val="center"/>
          </w:tcPr>
          <w:p w14:paraId="2F162CBB" w14:textId="173BBF4B" w:rsidR="00697D64" w:rsidRPr="00F8651C" w:rsidRDefault="00697D64" w:rsidP="003F210E">
            <w:pPr>
              <w:jc w:val="center"/>
              <w:outlineLvl w:val="0"/>
              <w:rPr>
                <w:bCs/>
                <w:lang w:val="nl-NL"/>
              </w:rPr>
            </w:pPr>
            <w:r>
              <w:rPr>
                <w:bCs/>
                <w:lang w:val="nl-NL"/>
              </w:rPr>
              <w:t>1</w:t>
            </w:r>
          </w:p>
        </w:tc>
        <w:tc>
          <w:tcPr>
            <w:tcW w:w="1974" w:type="dxa"/>
            <w:vAlign w:val="center"/>
          </w:tcPr>
          <w:p w14:paraId="248A642F" w14:textId="77777777" w:rsidR="00697D64" w:rsidRPr="008C7D97" w:rsidRDefault="00697D64" w:rsidP="00F81B4A">
            <w:pPr>
              <w:spacing w:before="120" w:after="120" w:line="276" w:lineRule="auto"/>
              <w:jc w:val="both"/>
              <w:rPr>
                <w:sz w:val="26"/>
                <w:szCs w:val="26"/>
                <w:lang w:val="it-IT"/>
              </w:rPr>
            </w:pPr>
            <w:r w:rsidRPr="008C7D97">
              <w:rPr>
                <w:sz w:val="26"/>
                <w:szCs w:val="26"/>
                <w:lang w:val="nl-NL"/>
              </w:rPr>
              <w:t xml:space="preserve">Thủ tục </w:t>
            </w:r>
            <w:r w:rsidRPr="008C7D97">
              <w:rPr>
                <w:sz w:val="26"/>
                <w:szCs w:val="26"/>
                <w:lang w:val="it-IT"/>
              </w:rPr>
              <w:t>Cấp biển hiệu phương tiện vận tải khách du lịch</w:t>
            </w:r>
          </w:p>
          <w:p w14:paraId="00BED63B" w14:textId="6C32249B" w:rsidR="00697D64" w:rsidRPr="00E66F76" w:rsidRDefault="00697D64" w:rsidP="003F210E">
            <w:pPr>
              <w:spacing w:line="264" w:lineRule="auto"/>
              <w:jc w:val="both"/>
            </w:pPr>
            <w:r w:rsidRPr="008C7D97">
              <w:rPr>
                <w:sz w:val="26"/>
                <w:szCs w:val="26"/>
                <w:lang w:val="it-IT"/>
              </w:rPr>
              <w:t>(1.008027.000.00.00.H56)</w:t>
            </w:r>
          </w:p>
        </w:tc>
        <w:tc>
          <w:tcPr>
            <w:tcW w:w="2790" w:type="dxa"/>
            <w:vAlign w:val="center"/>
          </w:tcPr>
          <w:p w14:paraId="5AB33DBA" w14:textId="77777777" w:rsidR="00697D64" w:rsidRPr="00E66F76" w:rsidRDefault="00697D64" w:rsidP="00F81B4A">
            <w:pPr>
              <w:autoSpaceDE w:val="0"/>
              <w:autoSpaceDN w:val="0"/>
              <w:adjustRightInd w:val="0"/>
              <w:spacing w:line="276" w:lineRule="auto"/>
              <w:jc w:val="both"/>
              <w:rPr>
                <w:sz w:val="26"/>
                <w:szCs w:val="26"/>
                <w:shd w:val="clear" w:color="auto" w:fill="FFFFFF"/>
                <w:lang w:val="vi-VN"/>
              </w:rPr>
            </w:pPr>
            <w:r w:rsidRPr="00E66F76">
              <w:rPr>
                <w:sz w:val="26"/>
                <w:szCs w:val="26"/>
                <w:shd w:val="clear" w:color="auto" w:fill="FFFFFF"/>
                <w:lang w:val="vi-VN"/>
              </w:rPr>
              <w:t xml:space="preserve">- </w:t>
            </w:r>
            <w:r w:rsidRPr="00E66F76">
              <w:rPr>
                <w:sz w:val="26"/>
                <w:szCs w:val="26"/>
                <w:shd w:val="clear" w:color="auto" w:fill="FFFFFF"/>
              </w:rPr>
              <w:t>02 ngày làm việc đối với phương tiện là xe ô tô</w:t>
            </w:r>
            <w:r w:rsidRPr="00E66F76">
              <w:rPr>
                <w:sz w:val="26"/>
                <w:szCs w:val="26"/>
                <w:shd w:val="clear" w:color="auto" w:fill="FFFFFF"/>
                <w:lang w:val="vi-VN"/>
              </w:rPr>
              <w:t>;</w:t>
            </w:r>
          </w:p>
          <w:p w14:paraId="342D562C" w14:textId="2953E64F" w:rsidR="00697D64" w:rsidRPr="00E66F76" w:rsidRDefault="00697D64" w:rsidP="003F210E">
            <w:pPr>
              <w:tabs>
                <w:tab w:val="left" w:pos="520"/>
              </w:tabs>
              <w:spacing w:line="264" w:lineRule="auto"/>
              <w:ind w:left="32"/>
              <w:jc w:val="both"/>
              <w:rPr>
                <w:sz w:val="26"/>
                <w:szCs w:val="26"/>
              </w:rPr>
            </w:pPr>
            <w:r w:rsidRPr="00E66F76">
              <w:rPr>
                <w:sz w:val="26"/>
                <w:szCs w:val="26"/>
                <w:shd w:val="clear" w:color="auto" w:fill="FFFFFF"/>
                <w:lang w:val="vi-VN"/>
              </w:rPr>
              <w:t xml:space="preserve">- </w:t>
            </w:r>
            <w:r w:rsidRPr="00E66F76">
              <w:rPr>
                <w:sz w:val="26"/>
                <w:szCs w:val="26"/>
                <w:shd w:val="clear" w:color="auto" w:fill="FFFFFF"/>
              </w:rPr>
              <w:t>07 ngày làm việc đối với phương tiện thủy nội địa kể từ ngày nhận được hồ sơ hợp lệ</w:t>
            </w:r>
          </w:p>
        </w:tc>
        <w:tc>
          <w:tcPr>
            <w:tcW w:w="2250" w:type="dxa"/>
            <w:vAlign w:val="center"/>
          </w:tcPr>
          <w:p w14:paraId="12B72118" w14:textId="77777777" w:rsidR="00697D64" w:rsidRPr="00697D64" w:rsidRDefault="00697D64" w:rsidP="00F81B4A">
            <w:pPr>
              <w:spacing w:line="276" w:lineRule="auto"/>
              <w:ind w:firstLine="32"/>
              <w:jc w:val="both"/>
              <w:rPr>
                <w:sz w:val="26"/>
                <w:szCs w:val="26"/>
              </w:rPr>
            </w:pPr>
            <w:r w:rsidRPr="00697D64">
              <w:rPr>
                <w:sz w:val="26"/>
                <w:szCs w:val="26"/>
              </w:rPr>
              <w:t>- Bộ phận tiếp nhận và trả kết quả của Sở Giao thông Vận tải tại Trung tâm Phục vụ hành chính công tỉnh Thanh Hóa (số 28 Đại lộ Lê Lợi, phường Điện Biên, thành phố Thanh Hóa, tỉnh Thanh Hóa)</w:t>
            </w:r>
          </w:p>
          <w:p w14:paraId="4A4FAD6D" w14:textId="61BDFA31" w:rsidR="00697D64" w:rsidRPr="00697D64" w:rsidRDefault="00697D64" w:rsidP="003F210E">
            <w:pPr>
              <w:spacing w:line="264" w:lineRule="auto"/>
              <w:jc w:val="both"/>
              <w:rPr>
                <w:sz w:val="26"/>
                <w:szCs w:val="26"/>
                <w:lang w:val="vi-VN"/>
              </w:rPr>
            </w:pPr>
            <w:r w:rsidRPr="00697D64">
              <w:rPr>
                <w:i/>
                <w:iCs/>
                <w:sz w:val="26"/>
                <w:szCs w:val="26"/>
              </w:rPr>
              <w:t xml:space="preserve">- Địa chỉ trực tuyến: </w:t>
            </w:r>
            <w:hyperlink r:id="rId11" w:history="1">
              <w:r w:rsidRPr="00697D64">
                <w:rPr>
                  <w:rStyle w:val="Hyperlink"/>
                  <w:i/>
                  <w:iCs/>
                  <w:color w:val="auto"/>
                  <w:sz w:val="26"/>
                  <w:szCs w:val="26"/>
                  <w:u w:val="none"/>
                </w:rPr>
                <w:t>https://dichvucong.thanhhoa.gov.vn</w:t>
              </w:r>
            </w:hyperlink>
            <w:r w:rsidRPr="00697D64">
              <w:rPr>
                <w:i/>
                <w:iCs/>
                <w:sz w:val="26"/>
                <w:szCs w:val="26"/>
                <w:lang w:val="vi-VN"/>
              </w:rPr>
              <w:t xml:space="preserve"> (mức độ 4)</w:t>
            </w:r>
          </w:p>
        </w:tc>
        <w:tc>
          <w:tcPr>
            <w:tcW w:w="2796" w:type="dxa"/>
            <w:vAlign w:val="center"/>
          </w:tcPr>
          <w:p w14:paraId="6DBD12F6" w14:textId="5034249C" w:rsidR="00697D64" w:rsidRPr="00697D64" w:rsidRDefault="00697D64" w:rsidP="003F210E">
            <w:pPr>
              <w:jc w:val="center"/>
              <w:rPr>
                <w:rStyle w:val="Emphasis"/>
                <w:i w:val="0"/>
                <w:sz w:val="26"/>
                <w:szCs w:val="26"/>
              </w:rPr>
            </w:pPr>
            <w:r w:rsidRPr="00697D64">
              <w:rPr>
                <w:sz w:val="26"/>
                <w:szCs w:val="26"/>
              </w:rPr>
              <w:t>Không quy định</w:t>
            </w:r>
          </w:p>
        </w:tc>
        <w:tc>
          <w:tcPr>
            <w:tcW w:w="2844" w:type="dxa"/>
            <w:vAlign w:val="center"/>
          </w:tcPr>
          <w:p w14:paraId="7B6D4358" w14:textId="77777777" w:rsidR="00697D64" w:rsidRPr="00697D64" w:rsidRDefault="00697D64" w:rsidP="00CD0C3D">
            <w:pPr>
              <w:tabs>
                <w:tab w:val="left" w:pos="1080"/>
              </w:tabs>
              <w:jc w:val="both"/>
              <w:rPr>
                <w:rFonts w:eastAsia="SimSun"/>
                <w:sz w:val="26"/>
                <w:szCs w:val="26"/>
                <w:lang w:val="nl-NL"/>
              </w:rPr>
            </w:pPr>
          </w:p>
          <w:p w14:paraId="29BD7C88" w14:textId="77777777" w:rsidR="00697D64" w:rsidRPr="00697D64" w:rsidRDefault="00697D64" w:rsidP="00CD0C3D">
            <w:pPr>
              <w:tabs>
                <w:tab w:val="left" w:pos="1080"/>
              </w:tabs>
              <w:jc w:val="both"/>
              <w:rPr>
                <w:rFonts w:eastAsia="SimSun"/>
                <w:sz w:val="26"/>
                <w:szCs w:val="26"/>
                <w:lang w:val="nl-NL"/>
              </w:rPr>
            </w:pPr>
            <w:r w:rsidRPr="00697D64">
              <w:rPr>
                <w:rFonts w:eastAsia="SimSun"/>
                <w:sz w:val="26"/>
                <w:szCs w:val="26"/>
                <w:lang w:val="nl-NL"/>
              </w:rPr>
              <w:t>- Luật Du lịch năm 2017;</w:t>
            </w:r>
          </w:p>
          <w:p w14:paraId="655F4718" w14:textId="77777777" w:rsidR="00697D64" w:rsidRPr="00697D64" w:rsidRDefault="00697D64" w:rsidP="00CD0C3D">
            <w:pPr>
              <w:pStyle w:val="NormalWeb"/>
              <w:spacing w:before="0" w:beforeAutospacing="0" w:after="0" w:afterAutospacing="0" w:line="264" w:lineRule="auto"/>
              <w:jc w:val="both"/>
              <w:rPr>
                <w:bCs/>
                <w:sz w:val="26"/>
                <w:szCs w:val="26"/>
                <w:lang w:val="vi-VN"/>
              </w:rPr>
            </w:pPr>
            <w:r w:rsidRPr="00697D64">
              <w:rPr>
                <w:bCs/>
                <w:sz w:val="26"/>
                <w:szCs w:val="26"/>
                <w:lang w:val="vi-VN"/>
              </w:rPr>
              <w:t xml:space="preserve">- Nghị định số 168/2017/NĐ-CP ngày 31 tháng 12 năm 2017 quy định chi tiết một số điều của Luật Du lịch. </w:t>
            </w:r>
          </w:p>
          <w:p w14:paraId="13374DD2" w14:textId="77777777" w:rsidR="00697D64" w:rsidRPr="00697D64" w:rsidRDefault="00697D64" w:rsidP="00CD0C3D">
            <w:pPr>
              <w:pStyle w:val="NormalWeb"/>
              <w:spacing w:before="0" w:beforeAutospacing="0" w:after="0" w:afterAutospacing="0" w:line="264" w:lineRule="auto"/>
              <w:jc w:val="both"/>
              <w:rPr>
                <w:bCs/>
                <w:sz w:val="26"/>
                <w:szCs w:val="26"/>
                <w:lang w:val="vi-VN"/>
              </w:rPr>
            </w:pPr>
          </w:p>
          <w:p w14:paraId="098D6028" w14:textId="77777777" w:rsidR="00697D64" w:rsidRPr="00697D64" w:rsidRDefault="00697D64" w:rsidP="00CD0C3D">
            <w:pPr>
              <w:tabs>
                <w:tab w:val="left" w:pos="360"/>
              </w:tabs>
              <w:spacing w:line="264" w:lineRule="auto"/>
              <w:jc w:val="both"/>
              <w:rPr>
                <w:sz w:val="26"/>
                <w:szCs w:val="26"/>
                <w:lang w:val="sv-SE"/>
              </w:rPr>
            </w:pPr>
          </w:p>
        </w:tc>
        <w:tc>
          <w:tcPr>
            <w:tcW w:w="1963" w:type="dxa"/>
            <w:vAlign w:val="center"/>
          </w:tcPr>
          <w:p w14:paraId="4BB12C8F" w14:textId="3C557FDF" w:rsidR="00697D64" w:rsidRPr="00697D64" w:rsidRDefault="00697D64" w:rsidP="00CD0C3D">
            <w:pPr>
              <w:shd w:val="clear" w:color="auto" w:fill="FFFFFF"/>
              <w:jc w:val="both"/>
            </w:pPr>
            <w:r w:rsidRPr="00697D64">
              <w:t xml:space="preserve">Chuẩn hóa cách thức thực hiện </w:t>
            </w:r>
          </w:p>
          <w:p w14:paraId="6707376C" w14:textId="77777777" w:rsidR="00697D64" w:rsidRPr="00697D64" w:rsidRDefault="00697D64" w:rsidP="00CD0C3D">
            <w:pPr>
              <w:shd w:val="clear" w:color="auto" w:fill="FFFFFF"/>
              <w:jc w:val="both"/>
            </w:pPr>
          </w:p>
          <w:p w14:paraId="0FAE8A84" w14:textId="77777777" w:rsidR="00697D64" w:rsidRPr="00697D64" w:rsidRDefault="00697D64" w:rsidP="00CD0C3D">
            <w:pPr>
              <w:shd w:val="clear" w:color="auto" w:fill="FFFFFF"/>
              <w:jc w:val="both"/>
              <w:rPr>
                <w:iCs/>
              </w:rPr>
            </w:pPr>
          </w:p>
        </w:tc>
      </w:tr>
      <w:tr w:rsidR="00697D64" w:rsidRPr="00E66F76" w14:paraId="3AACD283" w14:textId="77777777" w:rsidTr="00A97A2F">
        <w:trPr>
          <w:trHeight w:val="20"/>
        </w:trPr>
        <w:tc>
          <w:tcPr>
            <w:tcW w:w="642" w:type="dxa"/>
            <w:vAlign w:val="center"/>
          </w:tcPr>
          <w:p w14:paraId="64D38A27" w14:textId="6A264B8D" w:rsidR="00697D64" w:rsidRPr="00F8651C" w:rsidRDefault="00697D64" w:rsidP="003F210E">
            <w:pPr>
              <w:jc w:val="center"/>
              <w:outlineLvl w:val="0"/>
              <w:rPr>
                <w:bCs/>
                <w:lang w:val="nl-NL"/>
              </w:rPr>
            </w:pPr>
            <w:r>
              <w:rPr>
                <w:bCs/>
                <w:lang w:val="nl-NL"/>
              </w:rPr>
              <w:t>2</w:t>
            </w:r>
          </w:p>
        </w:tc>
        <w:tc>
          <w:tcPr>
            <w:tcW w:w="1974" w:type="dxa"/>
            <w:vAlign w:val="center"/>
          </w:tcPr>
          <w:p w14:paraId="1AE62365" w14:textId="77777777" w:rsidR="00697D64" w:rsidRPr="008C7D97" w:rsidRDefault="00697D64" w:rsidP="00F81B4A">
            <w:pPr>
              <w:spacing w:before="120" w:after="120"/>
              <w:jc w:val="both"/>
              <w:rPr>
                <w:sz w:val="26"/>
                <w:szCs w:val="26"/>
                <w:lang w:val="it-IT"/>
              </w:rPr>
            </w:pPr>
            <w:r w:rsidRPr="008C7D97">
              <w:rPr>
                <w:sz w:val="26"/>
                <w:szCs w:val="26"/>
                <w:lang w:val="nl-NL"/>
              </w:rPr>
              <w:t xml:space="preserve">Thủ tục </w:t>
            </w:r>
            <w:r w:rsidRPr="008C7D97">
              <w:rPr>
                <w:sz w:val="26"/>
                <w:szCs w:val="26"/>
                <w:lang w:val="it-IT"/>
              </w:rPr>
              <w:t xml:space="preserve">Cấp đổi biển hiệu phương tiện vận tải khách du lịch </w:t>
            </w:r>
          </w:p>
          <w:p w14:paraId="2267F43A" w14:textId="09E8A885" w:rsidR="00697D64" w:rsidRPr="00E66F76" w:rsidRDefault="00697D64" w:rsidP="003F210E">
            <w:pPr>
              <w:spacing w:line="264" w:lineRule="auto"/>
              <w:jc w:val="both"/>
            </w:pPr>
            <w:r w:rsidRPr="008C7D97">
              <w:rPr>
                <w:sz w:val="26"/>
                <w:szCs w:val="26"/>
                <w:lang w:val="it-IT"/>
              </w:rPr>
              <w:t>(1.008028.000.00.00.H56)</w:t>
            </w:r>
          </w:p>
        </w:tc>
        <w:tc>
          <w:tcPr>
            <w:tcW w:w="2790" w:type="dxa"/>
            <w:vAlign w:val="center"/>
          </w:tcPr>
          <w:p w14:paraId="3D95AD17" w14:textId="77777777" w:rsidR="00697D64" w:rsidRPr="00E66F76" w:rsidRDefault="00697D64" w:rsidP="00F81B4A">
            <w:pPr>
              <w:autoSpaceDE w:val="0"/>
              <w:autoSpaceDN w:val="0"/>
              <w:adjustRightInd w:val="0"/>
              <w:spacing w:line="276" w:lineRule="auto"/>
              <w:jc w:val="both"/>
              <w:rPr>
                <w:sz w:val="26"/>
                <w:szCs w:val="26"/>
                <w:shd w:val="clear" w:color="auto" w:fill="FFFFFF"/>
                <w:lang w:val="vi-VN"/>
              </w:rPr>
            </w:pPr>
            <w:r w:rsidRPr="00E66F76">
              <w:rPr>
                <w:sz w:val="26"/>
                <w:szCs w:val="26"/>
                <w:shd w:val="clear" w:color="auto" w:fill="FFFFFF"/>
                <w:lang w:val="vi-VN"/>
              </w:rPr>
              <w:t xml:space="preserve">- </w:t>
            </w:r>
            <w:r w:rsidRPr="00E66F76">
              <w:rPr>
                <w:sz w:val="26"/>
                <w:szCs w:val="26"/>
                <w:shd w:val="clear" w:color="auto" w:fill="FFFFFF"/>
              </w:rPr>
              <w:t>02 ngày làm việc đối với phương tiện là xe ô tô</w:t>
            </w:r>
            <w:r w:rsidRPr="00E66F76">
              <w:rPr>
                <w:sz w:val="26"/>
                <w:szCs w:val="26"/>
                <w:shd w:val="clear" w:color="auto" w:fill="FFFFFF"/>
                <w:lang w:val="vi-VN"/>
              </w:rPr>
              <w:t>;</w:t>
            </w:r>
          </w:p>
          <w:p w14:paraId="09112ACB" w14:textId="321E1CBB" w:rsidR="00697D64" w:rsidRPr="00E66F76" w:rsidRDefault="00697D64" w:rsidP="003F210E">
            <w:pPr>
              <w:tabs>
                <w:tab w:val="left" w:pos="520"/>
              </w:tabs>
              <w:spacing w:line="264" w:lineRule="auto"/>
              <w:ind w:left="32"/>
              <w:jc w:val="both"/>
              <w:rPr>
                <w:sz w:val="26"/>
                <w:szCs w:val="26"/>
              </w:rPr>
            </w:pPr>
            <w:r w:rsidRPr="00E66F76">
              <w:rPr>
                <w:sz w:val="26"/>
                <w:szCs w:val="26"/>
                <w:shd w:val="clear" w:color="auto" w:fill="FFFFFF"/>
                <w:lang w:val="vi-VN"/>
              </w:rPr>
              <w:t xml:space="preserve">- </w:t>
            </w:r>
            <w:r w:rsidRPr="00E66F76">
              <w:rPr>
                <w:sz w:val="26"/>
                <w:szCs w:val="26"/>
                <w:shd w:val="clear" w:color="auto" w:fill="FFFFFF"/>
              </w:rPr>
              <w:t>07 ngày làm việc đối với phương tiện thủy nội địa kể từ ngày nhận được hồ sơ hợp lệ</w:t>
            </w:r>
          </w:p>
        </w:tc>
        <w:tc>
          <w:tcPr>
            <w:tcW w:w="2250" w:type="dxa"/>
            <w:vAlign w:val="center"/>
          </w:tcPr>
          <w:p w14:paraId="4840EF73" w14:textId="77777777" w:rsidR="00697D64" w:rsidRPr="00697D64" w:rsidRDefault="00697D64" w:rsidP="00F81B4A">
            <w:pPr>
              <w:spacing w:line="276" w:lineRule="auto"/>
              <w:ind w:firstLine="32"/>
              <w:jc w:val="both"/>
              <w:rPr>
                <w:sz w:val="26"/>
                <w:szCs w:val="26"/>
              </w:rPr>
            </w:pPr>
            <w:r w:rsidRPr="00697D64">
              <w:rPr>
                <w:sz w:val="26"/>
                <w:szCs w:val="26"/>
              </w:rPr>
              <w:t xml:space="preserve">- Bộ phận tiếp nhận và trả kết quả của Sở Giao thông Vận tải tại Trung tâm Phục vụ hành chính công tỉnh Thanh Hóa (số 28 </w:t>
            </w:r>
            <w:r w:rsidRPr="00697D64">
              <w:rPr>
                <w:sz w:val="26"/>
                <w:szCs w:val="26"/>
              </w:rPr>
              <w:lastRenderedPageBreak/>
              <w:t>Đại lộ Lê Lợi, phường Điện Biên, thành phố Thanh Hóa, tỉnh Thanh Hóa)</w:t>
            </w:r>
          </w:p>
          <w:p w14:paraId="7E2EED7C" w14:textId="77777777" w:rsidR="00697D64" w:rsidRPr="00697D64" w:rsidRDefault="00697D64" w:rsidP="00F81B4A">
            <w:pPr>
              <w:spacing w:line="276" w:lineRule="auto"/>
              <w:ind w:firstLine="32"/>
              <w:jc w:val="both"/>
            </w:pPr>
          </w:p>
          <w:p w14:paraId="72A3596D" w14:textId="69599EA9" w:rsidR="00697D64" w:rsidRPr="00697D64" w:rsidRDefault="00697D64" w:rsidP="003F210E">
            <w:pPr>
              <w:spacing w:line="264" w:lineRule="auto"/>
              <w:jc w:val="both"/>
              <w:rPr>
                <w:sz w:val="26"/>
                <w:szCs w:val="26"/>
                <w:lang w:val="vi-VN"/>
              </w:rPr>
            </w:pPr>
            <w:r w:rsidRPr="00697D64">
              <w:rPr>
                <w:i/>
                <w:iCs/>
                <w:sz w:val="26"/>
                <w:szCs w:val="26"/>
              </w:rPr>
              <w:t xml:space="preserve">- Địa chỉ trực tuyến: </w:t>
            </w:r>
            <w:hyperlink r:id="rId12" w:history="1">
              <w:r w:rsidRPr="00697D64">
                <w:rPr>
                  <w:rStyle w:val="Hyperlink"/>
                  <w:i/>
                  <w:iCs/>
                  <w:color w:val="auto"/>
                  <w:sz w:val="26"/>
                  <w:szCs w:val="26"/>
                  <w:u w:val="none"/>
                </w:rPr>
                <w:t>https://dichvucong.thanhhoa.gov.vn</w:t>
              </w:r>
            </w:hyperlink>
            <w:r w:rsidRPr="00697D64">
              <w:rPr>
                <w:i/>
                <w:iCs/>
                <w:sz w:val="26"/>
                <w:szCs w:val="26"/>
                <w:lang w:val="vi-VN"/>
              </w:rPr>
              <w:t xml:space="preserve"> (mức độ 4)</w:t>
            </w:r>
          </w:p>
        </w:tc>
        <w:tc>
          <w:tcPr>
            <w:tcW w:w="2796" w:type="dxa"/>
            <w:vAlign w:val="center"/>
          </w:tcPr>
          <w:p w14:paraId="7FAAA6D3" w14:textId="2E28B9E6" w:rsidR="00697D64" w:rsidRPr="00697D64" w:rsidRDefault="00697D64" w:rsidP="003F210E">
            <w:pPr>
              <w:jc w:val="center"/>
              <w:rPr>
                <w:rStyle w:val="Emphasis"/>
                <w:i w:val="0"/>
                <w:sz w:val="26"/>
                <w:szCs w:val="26"/>
              </w:rPr>
            </w:pPr>
            <w:r w:rsidRPr="00697D64">
              <w:rPr>
                <w:sz w:val="26"/>
                <w:szCs w:val="26"/>
              </w:rPr>
              <w:lastRenderedPageBreak/>
              <w:t>Không quy định</w:t>
            </w:r>
          </w:p>
        </w:tc>
        <w:tc>
          <w:tcPr>
            <w:tcW w:w="2844" w:type="dxa"/>
            <w:vAlign w:val="center"/>
          </w:tcPr>
          <w:p w14:paraId="6B7073BC" w14:textId="77777777" w:rsidR="00697D64" w:rsidRPr="00697D64" w:rsidRDefault="00697D64" w:rsidP="00CD0C3D">
            <w:pPr>
              <w:tabs>
                <w:tab w:val="left" w:pos="1080"/>
              </w:tabs>
              <w:jc w:val="both"/>
              <w:rPr>
                <w:rFonts w:eastAsia="SimSun"/>
                <w:sz w:val="26"/>
                <w:szCs w:val="26"/>
                <w:lang w:val="nl-NL"/>
              </w:rPr>
            </w:pPr>
            <w:r w:rsidRPr="00697D64">
              <w:rPr>
                <w:rFonts w:eastAsia="SimSun"/>
                <w:sz w:val="26"/>
                <w:szCs w:val="26"/>
                <w:lang w:val="nl-NL"/>
              </w:rPr>
              <w:t>- Luật Du lịch năm 2017;</w:t>
            </w:r>
          </w:p>
          <w:p w14:paraId="50CEF326" w14:textId="5414E291" w:rsidR="00697D64" w:rsidRPr="00697D64" w:rsidRDefault="00697D64" w:rsidP="00CD0C3D">
            <w:pPr>
              <w:tabs>
                <w:tab w:val="left" w:pos="360"/>
              </w:tabs>
              <w:spacing w:line="264" w:lineRule="auto"/>
              <w:jc w:val="both"/>
              <w:rPr>
                <w:sz w:val="26"/>
                <w:szCs w:val="26"/>
                <w:lang w:val="sv-SE"/>
              </w:rPr>
            </w:pPr>
            <w:r w:rsidRPr="00697D64">
              <w:rPr>
                <w:bCs/>
                <w:sz w:val="26"/>
                <w:szCs w:val="26"/>
                <w:lang w:val="vi-VN"/>
              </w:rPr>
              <w:t>- Nghị định số 168/2017/NĐ-CP ngày 31 tháng 12 năm 2017 quy định chi tiết một số điều của Luật Du lịch.</w:t>
            </w:r>
          </w:p>
        </w:tc>
        <w:tc>
          <w:tcPr>
            <w:tcW w:w="1963" w:type="dxa"/>
            <w:vAlign w:val="center"/>
          </w:tcPr>
          <w:p w14:paraId="22E0F93B" w14:textId="0AAE55D3" w:rsidR="00697D64" w:rsidRPr="00697D64" w:rsidRDefault="00697D64" w:rsidP="00CD0C3D">
            <w:pPr>
              <w:shd w:val="clear" w:color="auto" w:fill="FFFFFF"/>
              <w:jc w:val="both"/>
            </w:pPr>
            <w:r w:rsidRPr="00697D64">
              <w:t xml:space="preserve">Chuẩn hóa cách thức thực hiện </w:t>
            </w:r>
          </w:p>
          <w:p w14:paraId="2E52D472" w14:textId="77777777" w:rsidR="00697D64" w:rsidRPr="00697D64" w:rsidRDefault="00697D64" w:rsidP="00CD0C3D">
            <w:pPr>
              <w:pStyle w:val="ListParagraph"/>
              <w:shd w:val="clear" w:color="auto" w:fill="FFFFFF"/>
              <w:ind w:left="27"/>
              <w:jc w:val="both"/>
              <w:rPr>
                <w:iCs/>
              </w:rPr>
            </w:pPr>
          </w:p>
        </w:tc>
      </w:tr>
      <w:tr w:rsidR="00697D64" w:rsidRPr="00E66F76" w14:paraId="07FD6582" w14:textId="77777777" w:rsidTr="00A97A2F">
        <w:trPr>
          <w:trHeight w:val="20"/>
        </w:trPr>
        <w:tc>
          <w:tcPr>
            <w:tcW w:w="642" w:type="dxa"/>
            <w:vAlign w:val="center"/>
          </w:tcPr>
          <w:p w14:paraId="535B804E" w14:textId="5A2D5FF9" w:rsidR="00697D64" w:rsidRPr="00F8651C" w:rsidRDefault="00697D64" w:rsidP="003F210E">
            <w:pPr>
              <w:jc w:val="center"/>
              <w:outlineLvl w:val="0"/>
              <w:rPr>
                <w:bCs/>
                <w:lang w:val="nl-NL"/>
              </w:rPr>
            </w:pPr>
            <w:r>
              <w:rPr>
                <w:bCs/>
                <w:lang w:val="nl-NL"/>
              </w:rPr>
              <w:lastRenderedPageBreak/>
              <w:t>3</w:t>
            </w:r>
          </w:p>
        </w:tc>
        <w:tc>
          <w:tcPr>
            <w:tcW w:w="1974" w:type="dxa"/>
            <w:vAlign w:val="center"/>
          </w:tcPr>
          <w:p w14:paraId="1039992B" w14:textId="77777777" w:rsidR="00697D64" w:rsidRPr="00697D64" w:rsidRDefault="00697D64" w:rsidP="00F81B4A">
            <w:pPr>
              <w:spacing w:line="276" w:lineRule="auto"/>
              <w:jc w:val="both"/>
              <w:rPr>
                <w:sz w:val="26"/>
                <w:szCs w:val="26"/>
                <w:lang w:val="it-IT"/>
              </w:rPr>
            </w:pPr>
            <w:r w:rsidRPr="00697D64">
              <w:rPr>
                <w:sz w:val="26"/>
                <w:szCs w:val="26"/>
                <w:lang w:val="nl-NL"/>
              </w:rPr>
              <w:t xml:space="preserve">Thủ tục </w:t>
            </w:r>
            <w:r w:rsidRPr="00697D64">
              <w:rPr>
                <w:sz w:val="26"/>
                <w:szCs w:val="26"/>
                <w:lang w:val="it-IT"/>
              </w:rPr>
              <w:t xml:space="preserve">Cấp lại biển hiệu phương tiện vận tải khách du lịch </w:t>
            </w:r>
          </w:p>
          <w:p w14:paraId="785619C2" w14:textId="0CB5C903" w:rsidR="00697D64" w:rsidRPr="00697D64" w:rsidRDefault="00697D64" w:rsidP="003F210E">
            <w:pPr>
              <w:spacing w:line="264" w:lineRule="auto"/>
              <w:jc w:val="both"/>
            </w:pPr>
            <w:r w:rsidRPr="00697D64">
              <w:rPr>
                <w:sz w:val="26"/>
                <w:szCs w:val="26"/>
                <w:lang w:val="it-IT"/>
              </w:rPr>
              <w:t>(1.008029.000.00.00.H56)</w:t>
            </w:r>
          </w:p>
        </w:tc>
        <w:tc>
          <w:tcPr>
            <w:tcW w:w="2790" w:type="dxa"/>
            <w:vAlign w:val="center"/>
          </w:tcPr>
          <w:p w14:paraId="1A27171F" w14:textId="34ED2905" w:rsidR="00697D64" w:rsidRPr="00697D64" w:rsidRDefault="00697D64" w:rsidP="003F210E">
            <w:pPr>
              <w:tabs>
                <w:tab w:val="left" w:pos="520"/>
              </w:tabs>
              <w:spacing w:line="264" w:lineRule="auto"/>
              <w:ind w:left="32"/>
              <w:jc w:val="both"/>
              <w:rPr>
                <w:sz w:val="26"/>
                <w:szCs w:val="26"/>
              </w:rPr>
            </w:pPr>
            <w:r w:rsidRPr="00697D64">
              <w:rPr>
                <w:sz w:val="26"/>
                <w:szCs w:val="26"/>
                <w:shd w:val="clear" w:color="auto" w:fill="FFFFFF"/>
              </w:rPr>
              <w:t>02 ngày làm việc kể từ ngày nhận được đơn đề nghị cấp lại biển hiệu, Sở Giao thông vận tải xem xét, cấp lại biển hiệu cho phương tiện vận tải</w:t>
            </w:r>
          </w:p>
        </w:tc>
        <w:tc>
          <w:tcPr>
            <w:tcW w:w="2250" w:type="dxa"/>
            <w:vAlign w:val="center"/>
          </w:tcPr>
          <w:p w14:paraId="094B6FC0" w14:textId="77777777" w:rsidR="00697D64" w:rsidRPr="00697D64" w:rsidRDefault="00697D64" w:rsidP="00F81B4A">
            <w:pPr>
              <w:spacing w:line="276" w:lineRule="auto"/>
              <w:ind w:firstLine="32"/>
              <w:jc w:val="both"/>
              <w:rPr>
                <w:sz w:val="26"/>
                <w:szCs w:val="26"/>
              </w:rPr>
            </w:pPr>
            <w:r w:rsidRPr="00697D64">
              <w:rPr>
                <w:sz w:val="26"/>
                <w:szCs w:val="26"/>
              </w:rPr>
              <w:t>- Bộ phận tiếp nhận và trả kết quả của Sở Giao thông Vận tải tại Trung tâm Phục vụ hành chính công tỉnh Thanh Hóa (số 28 Đại lộ Lê Lợi, phường Điện Biên, thành phố Thanh Hóa, tỉnh Thanh Hóa)</w:t>
            </w:r>
          </w:p>
          <w:p w14:paraId="2E0ABE71" w14:textId="77777777" w:rsidR="00697D64" w:rsidRPr="00697D64" w:rsidRDefault="00697D64" w:rsidP="00F81B4A">
            <w:pPr>
              <w:spacing w:line="276" w:lineRule="auto"/>
              <w:ind w:firstLine="32"/>
              <w:jc w:val="both"/>
            </w:pPr>
          </w:p>
          <w:p w14:paraId="78EB7DB8" w14:textId="77777777" w:rsidR="00697D64" w:rsidRDefault="00697D64" w:rsidP="003F210E">
            <w:pPr>
              <w:spacing w:line="264" w:lineRule="auto"/>
              <w:jc w:val="both"/>
              <w:rPr>
                <w:i/>
                <w:iCs/>
                <w:sz w:val="26"/>
                <w:szCs w:val="26"/>
              </w:rPr>
            </w:pPr>
            <w:r w:rsidRPr="00697D64">
              <w:rPr>
                <w:i/>
                <w:iCs/>
                <w:sz w:val="26"/>
                <w:szCs w:val="26"/>
              </w:rPr>
              <w:t xml:space="preserve">- Địa chỉ trực tuyến: </w:t>
            </w:r>
            <w:hyperlink r:id="rId13" w:history="1">
              <w:r w:rsidRPr="00697D64">
                <w:rPr>
                  <w:rStyle w:val="Hyperlink"/>
                  <w:i/>
                  <w:iCs/>
                  <w:color w:val="auto"/>
                  <w:sz w:val="26"/>
                  <w:szCs w:val="26"/>
                  <w:u w:val="none"/>
                </w:rPr>
                <w:t>https://dichvucong.</w:t>
              </w:r>
              <w:r w:rsidRPr="00697D64">
                <w:rPr>
                  <w:rStyle w:val="Hyperlink"/>
                  <w:i/>
                  <w:iCs/>
                  <w:color w:val="auto"/>
                  <w:sz w:val="26"/>
                  <w:szCs w:val="26"/>
                  <w:u w:val="none"/>
                </w:rPr>
                <w:lastRenderedPageBreak/>
                <w:t>thanhhoa.gov.vn</w:t>
              </w:r>
            </w:hyperlink>
            <w:r w:rsidRPr="00697D64">
              <w:rPr>
                <w:i/>
                <w:iCs/>
                <w:sz w:val="26"/>
                <w:szCs w:val="26"/>
                <w:lang w:val="vi-VN"/>
              </w:rPr>
              <w:t xml:space="preserve"> (mức độ 4)</w:t>
            </w:r>
          </w:p>
          <w:p w14:paraId="68AECC9D" w14:textId="6D38B689" w:rsidR="00315801" w:rsidRPr="00315801" w:rsidRDefault="00315801" w:rsidP="003F210E">
            <w:pPr>
              <w:spacing w:line="264" w:lineRule="auto"/>
              <w:jc w:val="both"/>
              <w:rPr>
                <w:sz w:val="26"/>
                <w:szCs w:val="26"/>
              </w:rPr>
            </w:pPr>
          </w:p>
        </w:tc>
        <w:tc>
          <w:tcPr>
            <w:tcW w:w="2796" w:type="dxa"/>
            <w:vAlign w:val="center"/>
          </w:tcPr>
          <w:p w14:paraId="14EC8066" w14:textId="33BF9C88" w:rsidR="00697D64" w:rsidRPr="00697D64" w:rsidRDefault="00697D64" w:rsidP="003F210E">
            <w:pPr>
              <w:jc w:val="center"/>
              <w:rPr>
                <w:rStyle w:val="Emphasis"/>
                <w:i w:val="0"/>
                <w:sz w:val="26"/>
                <w:szCs w:val="26"/>
              </w:rPr>
            </w:pPr>
            <w:r w:rsidRPr="00697D64">
              <w:rPr>
                <w:sz w:val="26"/>
                <w:szCs w:val="26"/>
              </w:rPr>
              <w:lastRenderedPageBreak/>
              <w:t>Không quy định</w:t>
            </w:r>
          </w:p>
        </w:tc>
        <w:tc>
          <w:tcPr>
            <w:tcW w:w="2844" w:type="dxa"/>
            <w:vAlign w:val="center"/>
          </w:tcPr>
          <w:p w14:paraId="58E4E37F" w14:textId="77777777" w:rsidR="00697D64" w:rsidRPr="00697D64" w:rsidRDefault="00697D64" w:rsidP="00CD0C3D">
            <w:pPr>
              <w:tabs>
                <w:tab w:val="left" w:pos="1080"/>
              </w:tabs>
              <w:jc w:val="both"/>
              <w:rPr>
                <w:rFonts w:eastAsia="SimSun"/>
                <w:sz w:val="26"/>
                <w:szCs w:val="26"/>
                <w:lang w:val="nl-NL"/>
              </w:rPr>
            </w:pPr>
            <w:r w:rsidRPr="00697D64">
              <w:rPr>
                <w:rFonts w:eastAsia="SimSun"/>
                <w:sz w:val="26"/>
                <w:szCs w:val="26"/>
                <w:lang w:val="nl-NL"/>
              </w:rPr>
              <w:t>- Luật Du lịch năm 2017;</w:t>
            </w:r>
          </w:p>
          <w:p w14:paraId="500688F8" w14:textId="5FF87406" w:rsidR="00697D64" w:rsidRPr="00697D64" w:rsidRDefault="00697D64" w:rsidP="00CD0C3D">
            <w:pPr>
              <w:tabs>
                <w:tab w:val="left" w:pos="360"/>
              </w:tabs>
              <w:spacing w:line="264" w:lineRule="auto"/>
              <w:jc w:val="both"/>
              <w:rPr>
                <w:sz w:val="26"/>
                <w:szCs w:val="26"/>
                <w:lang w:val="sv-SE"/>
              </w:rPr>
            </w:pPr>
            <w:r w:rsidRPr="00697D64">
              <w:rPr>
                <w:bCs/>
                <w:sz w:val="26"/>
                <w:szCs w:val="26"/>
                <w:lang w:val="vi-VN"/>
              </w:rPr>
              <w:t>- Nghị định số 168/2017/NĐ-CP ngày 31 tháng 12 năm 2017 quy định chi tiết một số điều của Luật Du lịch.</w:t>
            </w:r>
          </w:p>
        </w:tc>
        <w:tc>
          <w:tcPr>
            <w:tcW w:w="1963" w:type="dxa"/>
            <w:vAlign w:val="center"/>
          </w:tcPr>
          <w:p w14:paraId="2BC61EA2" w14:textId="77777777" w:rsidR="00697D64" w:rsidRPr="00697D64" w:rsidRDefault="00697D64" w:rsidP="00CD0C3D">
            <w:pPr>
              <w:shd w:val="clear" w:color="auto" w:fill="FFFFFF"/>
              <w:jc w:val="both"/>
            </w:pPr>
            <w:r w:rsidRPr="00697D64">
              <w:t>Chuẩn hóa cách thức thực hiện (mức độ 4)</w:t>
            </w:r>
          </w:p>
          <w:p w14:paraId="25C1699D" w14:textId="77777777" w:rsidR="00697D64" w:rsidRPr="00697D64" w:rsidRDefault="00697D64" w:rsidP="00CD0C3D">
            <w:pPr>
              <w:pStyle w:val="ListParagraph"/>
              <w:shd w:val="clear" w:color="auto" w:fill="FFFFFF"/>
              <w:ind w:left="27"/>
              <w:jc w:val="both"/>
              <w:rPr>
                <w:iCs/>
              </w:rPr>
            </w:pPr>
          </w:p>
        </w:tc>
      </w:tr>
      <w:tr w:rsidR="00697D64" w:rsidRPr="00E66F76" w14:paraId="183C7413" w14:textId="77777777" w:rsidTr="00A97A2F">
        <w:trPr>
          <w:trHeight w:val="20"/>
        </w:trPr>
        <w:tc>
          <w:tcPr>
            <w:tcW w:w="642" w:type="dxa"/>
            <w:vAlign w:val="center"/>
          </w:tcPr>
          <w:p w14:paraId="14A7FE31" w14:textId="2102E949" w:rsidR="00697D64" w:rsidRDefault="00697D64" w:rsidP="003F210E">
            <w:pPr>
              <w:jc w:val="center"/>
              <w:outlineLvl w:val="0"/>
              <w:rPr>
                <w:bCs/>
                <w:lang w:val="nl-NL"/>
              </w:rPr>
            </w:pPr>
            <w:r>
              <w:rPr>
                <w:bCs/>
                <w:lang w:val="nl-NL"/>
              </w:rPr>
              <w:lastRenderedPageBreak/>
              <w:t>III</w:t>
            </w:r>
          </w:p>
        </w:tc>
        <w:tc>
          <w:tcPr>
            <w:tcW w:w="14617" w:type="dxa"/>
            <w:gridSpan w:val="6"/>
            <w:vAlign w:val="center"/>
          </w:tcPr>
          <w:p w14:paraId="17FE7789" w14:textId="4AED34D8" w:rsidR="00697D64" w:rsidRPr="00697D64" w:rsidRDefault="00697D64" w:rsidP="00F81B4A">
            <w:pPr>
              <w:shd w:val="clear" w:color="auto" w:fill="FFFFFF"/>
            </w:pPr>
            <w:r w:rsidRPr="00697D64">
              <w:rPr>
                <w:b/>
                <w:lang w:val="nl-NL" w:eastAsia="zh-CN"/>
              </w:rPr>
              <w:t>TTHC thuộc thẩm quyền giải quyết của UBND cấp huyện</w:t>
            </w:r>
          </w:p>
        </w:tc>
      </w:tr>
      <w:tr w:rsidR="00315801" w:rsidRPr="00E66F76" w14:paraId="04A5617D" w14:textId="77777777" w:rsidTr="00A97A2F">
        <w:trPr>
          <w:trHeight w:val="20"/>
        </w:trPr>
        <w:tc>
          <w:tcPr>
            <w:tcW w:w="642" w:type="dxa"/>
            <w:vAlign w:val="center"/>
          </w:tcPr>
          <w:p w14:paraId="30D81947" w14:textId="77777777" w:rsidR="00315801" w:rsidRDefault="00315801" w:rsidP="003F210E">
            <w:pPr>
              <w:jc w:val="center"/>
              <w:outlineLvl w:val="0"/>
              <w:rPr>
                <w:bCs/>
                <w:lang w:val="nl-NL"/>
              </w:rPr>
            </w:pPr>
          </w:p>
        </w:tc>
        <w:tc>
          <w:tcPr>
            <w:tcW w:w="14617" w:type="dxa"/>
            <w:gridSpan w:val="6"/>
            <w:vAlign w:val="center"/>
          </w:tcPr>
          <w:p w14:paraId="3811242B" w14:textId="37B4AABD" w:rsidR="00315801" w:rsidRPr="00697D64" w:rsidRDefault="00315801" w:rsidP="00F81B4A">
            <w:pPr>
              <w:shd w:val="clear" w:color="auto" w:fill="FFFFFF"/>
            </w:pPr>
            <w:r w:rsidRPr="00697D64">
              <w:rPr>
                <w:i/>
                <w:sz w:val="26"/>
                <w:szCs w:val="26"/>
                <w:lang w:val="nl-NL"/>
              </w:rPr>
              <w:t xml:space="preserve">Lĩnh vực văn hóa cơ sở </w:t>
            </w:r>
          </w:p>
        </w:tc>
      </w:tr>
      <w:tr w:rsidR="00697D64" w:rsidRPr="00E66F76" w14:paraId="31D0DB03" w14:textId="77777777" w:rsidTr="00A97A2F">
        <w:trPr>
          <w:trHeight w:val="20"/>
        </w:trPr>
        <w:tc>
          <w:tcPr>
            <w:tcW w:w="642" w:type="dxa"/>
            <w:vAlign w:val="center"/>
          </w:tcPr>
          <w:p w14:paraId="6B8D2DA3" w14:textId="7BEA2D1E" w:rsidR="00697D64" w:rsidRPr="00F55A49" w:rsidRDefault="00697D64" w:rsidP="003F210E">
            <w:pPr>
              <w:jc w:val="center"/>
              <w:outlineLvl w:val="0"/>
              <w:rPr>
                <w:bCs/>
                <w:lang w:val="nl-NL"/>
              </w:rPr>
            </w:pPr>
            <w:r w:rsidRPr="00F55A49">
              <w:rPr>
                <w:bCs/>
                <w:lang w:val="nl-NL"/>
              </w:rPr>
              <w:t>1</w:t>
            </w:r>
          </w:p>
        </w:tc>
        <w:tc>
          <w:tcPr>
            <w:tcW w:w="1974" w:type="dxa"/>
            <w:vAlign w:val="center"/>
          </w:tcPr>
          <w:p w14:paraId="2E648B70" w14:textId="77777777" w:rsidR="00697D64" w:rsidRPr="00697D64" w:rsidRDefault="00697D64" w:rsidP="00F81B4A">
            <w:pPr>
              <w:jc w:val="both"/>
              <w:outlineLvl w:val="0"/>
              <w:rPr>
                <w:sz w:val="26"/>
                <w:szCs w:val="26"/>
                <w:lang w:val="it-IT"/>
              </w:rPr>
            </w:pPr>
            <w:r w:rsidRPr="00697D64">
              <w:rPr>
                <w:sz w:val="26"/>
                <w:szCs w:val="26"/>
                <w:lang w:val="it-IT"/>
              </w:rPr>
              <w:t>Thủ tục Cấp Giấy phép điều chỉnh Giấy phép đủ điều kiện kinh doanh dịch vụ karaoke (do cơ quan quản lý nhà nước về văn hóa cấp huyện cấp)</w:t>
            </w:r>
          </w:p>
          <w:p w14:paraId="624625CC" w14:textId="0DF75F57" w:rsidR="00697D64" w:rsidRPr="00697D64" w:rsidRDefault="00697D64" w:rsidP="00F81B4A">
            <w:pPr>
              <w:spacing w:before="120"/>
              <w:jc w:val="center"/>
              <w:outlineLvl w:val="0"/>
              <w:rPr>
                <w:sz w:val="26"/>
                <w:szCs w:val="26"/>
                <w:lang w:val="it-IT"/>
              </w:rPr>
            </w:pPr>
            <w:r w:rsidRPr="00697D64">
              <w:rPr>
                <w:sz w:val="26"/>
                <w:szCs w:val="26"/>
                <w:lang w:val="it-IT"/>
              </w:rPr>
              <w:t>(1.000831</w:t>
            </w:r>
            <w:r w:rsidR="009C4539">
              <w:rPr>
                <w:sz w:val="26"/>
                <w:szCs w:val="26"/>
                <w:lang w:val="it-IT"/>
              </w:rPr>
              <w:t>.</w:t>
            </w:r>
            <w:r w:rsidRPr="00697D64">
              <w:rPr>
                <w:spacing w:val="-4"/>
                <w:sz w:val="26"/>
                <w:szCs w:val="26"/>
              </w:rPr>
              <w:t>000.00.00.H56)</w:t>
            </w:r>
          </w:p>
          <w:p w14:paraId="3824E258" w14:textId="77777777" w:rsidR="00697D64" w:rsidRPr="00697D64" w:rsidRDefault="00697D64" w:rsidP="00F81B4A">
            <w:pPr>
              <w:jc w:val="center"/>
              <w:outlineLvl w:val="0"/>
              <w:rPr>
                <w:sz w:val="26"/>
                <w:szCs w:val="26"/>
                <w:lang w:val="it-IT"/>
              </w:rPr>
            </w:pPr>
          </w:p>
          <w:p w14:paraId="7A0C1EA2" w14:textId="77777777" w:rsidR="00697D64" w:rsidRPr="00697D64" w:rsidRDefault="00697D64" w:rsidP="00F81B4A">
            <w:pPr>
              <w:jc w:val="center"/>
              <w:outlineLvl w:val="0"/>
              <w:rPr>
                <w:sz w:val="26"/>
                <w:szCs w:val="26"/>
                <w:lang w:val="it-IT"/>
              </w:rPr>
            </w:pPr>
          </w:p>
          <w:p w14:paraId="221CA5AD" w14:textId="77777777" w:rsidR="00697D64" w:rsidRPr="00697D64" w:rsidRDefault="00697D64" w:rsidP="003F210E">
            <w:pPr>
              <w:spacing w:line="264" w:lineRule="auto"/>
              <w:jc w:val="both"/>
            </w:pPr>
          </w:p>
        </w:tc>
        <w:tc>
          <w:tcPr>
            <w:tcW w:w="2790" w:type="dxa"/>
            <w:vAlign w:val="center"/>
          </w:tcPr>
          <w:p w14:paraId="400CA135" w14:textId="3E0036CC" w:rsidR="00697D64" w:rsidRPr="00697D64" w:rsidRDefault="00697D64" w:rsidP="003F210E">
            <w:pPr>
              <w:tabs>
                <w:tab w:val="left" w:pos="520"/>
              </w:tabs>
              <w:spacing w:line="264" w:lineRule="auto"/>
              <w:ind w:left="32"/>
              <w:jc w:val="both"/>
              <w:rPr>
                <w:sz w:val="26"/>
                <w:szCs w:val="26"/>
              </w:rPr>
            </w:pPr>
            <w:r w:rsidRPr="00697D64">
              <w:rPr>
                <w:sz w:val="26"/>
                <w:szCs w:val="26"/>
                <w:lang w:val="it-IT"/>
              </w:rPr>
              <w:t>Trong thời hạn 04 ngày làm việc, kể từ ngày nhận đủ hồ sơ hợp lệ.</w:t>
            </w:r>
          </w:p>
        </w:tc>
        <w:tc>
          <w:tcPr>
            <w:tcW w:w="2250" w:type="dxa"/>
            <w:vAlign w:val="center"/>
          </w:tcPr>
          <w:p w14:paraId="2942F306" w14:textId="77777777" w:rsidR="00697D64" w:rsidRPr="00697D64" w:rsidRDefault="00697D64" w:rsidP="00F81B4A">
            <w:pPr>
              <w:jc w:val="both"/>
              <w:outlineLvl w:val="0"/>
              <w:rPr>
                <w:sz w:val="26"/>
                <w:szCs w:val="26"/>
                <w:lang w:val="it-IT"/>
              </w:rPr>
            </w:pPr>
            <w:r w:rsidRPr="00697D64">
              <w:rPr>
                <w:sz w:val="26"/>
                <w:szCs w:val="26"/>
                <w:lang w:val="it-IT"/>
              </w:rPr>
              <w:t>- Bộ phận tiếp nhận và trả kết quả thuộc Văn phòng HĐND và UBND cấp huyện.</w:t>
            </w:r>
          </w:p>
          <w:p w14:paraId="0871E887" w14:textId="77777777" w:rsidR="00697D64" w:rsidRPr="00697D64" w:rsidRDefault="00697D64" w:rsidP="00F81B4A">
            <w:pPr>
              <w:jc w:val="both"/>
              <w:outlineLvl w:val="0"/>
              <w:rPr>
                <w:sz w:val="26"/>
                <w:szCs w:val="26"/>
              </w:rPr>
            </w:pPr>
          </w:p>
          <w:p w14:paraId="14F23120" w14:textId="77777777" w:rsidR="00697D64" w:rsidRPr="00697D64" w:rsidRDefault="00697D64" w:rsidP="00F81B4A">
            <w:pPr>
              <w:jc w:val="both"/>
              <w:outlineLvl w:val="0"/>
              <w:rPr>
                <w:sz w:val="26"/>
                <w:szCs w:val="26"/>
                <w:lang w:val="it-IT"/>
              </w:rPr>
            </w:pPr>
            <w:r w:rsidRPr="00697D64">
              <w:rPr>
                <w:sz w:val="26"/>
                <w:szCs w:val="26"/>
              </w:rPr>
              <w:t>- Địa chỉ trực tuyến: https://dichvucong.thanhhoa.gov.vn (mức độ 4)</w:t>
            </w:r>
          </w:p>
          <w:p w14:paraId="3F915368" w14:textId="77777777" w:rsidR="00697D64" w:rsidRPr="00697D64" w:rsidRDefault="00697D64" w:rsidP="003F210E">
            <w:pPr>
              <w:spacing w:line="264" w:lineRule="auto"/>
              <w:jc w:val="both"/>
              <w:rPr>
                <w:sz w:val="26"/>
                <w:szCs w:val="26"/>
                <w:lang w:val="vi-VN"/>
              </w:rPr>
            </w:pPr>
          </w:p>
        </w:tc>
        <w:tc>
          <w:tcPr>
            <w:tcW w:w="2796" w:type="dxa"/>
            <w:vAlign w:val="center"/>
          </w:tcPr>
          <w:p w14:paraId="2A53674D" w14:textId="7D42E26B" w:rsidR="00697D64" w:rsidRPr="00697D64" w:rsidRDefault="00697D64" w:rsidP="00F81B4A">
            <w:pPr>
              <w:jc w:val="both"/>
              <w:outlineLvl w:val="0"/>
              <w:rPr>
                <w:sz w:val="26"/>
                <w:szCs w:val="26"/>
                <w:lang w:val="it-IT"/>
              </w:rPr>
            </w:pPr>
            <w:r w:rsidRPr="00697D64">
              <w:rPr>
                <w:sz w:val="26"/>
                <w:szCs w:val="26"/>
                <w:lang w:val="it-IT"/>
              </w:rPr>
              <w:t>- Tại các thành phố, thị xã trực thuộc tỉnh: Đối với trường hợp các cơ sở đã được cấp phép kinh doanh karaoke đề nghị tăng thêm phòng, mức thu là 2.000.000 đồng/</w:t>
            </w:r>
            <w:r w:rsidR="00315801">
              <w:rPr>
                <w:sz w:val="26"/>
                <w:szCs w:val="26"/>
                <w:lang w:val="it-IT"/>
              </w:rPr>
              <w:t xml:space="preserve"> </w:t>
            </w:r>
            <w:r w:rsidRPr="00697D64">
              <w:rPr>
                <w:sz w:val="26"/>
                <w:szCs w:val="26"/>
                <w:lang w:val="it-IT"/>
              </w:rPr>
              <w:t>phòng, nhưng tổng mức thu không quá 12.000.000 đồng/giấy phép/lần thẩm định.</w:t>
            </w:r>
          </w:p>
          <w:p w14:paraId="5CAEC42C" w14:textId="0B572666" w:rsidR="00697D64" w:rsidRPr="00697D64" w:rsidRDefault="00697D64" w:rsidP="00F81B4A">
            <w:pPr>
              <w:jc w:val="both"/>
              <w:rPr>
                <w:sz w:val="26"/>
                <w:szCs w:val="26"/>
              </w:rPr>
            </w:pPr>
            <w:r w:rsidRPr="00697D64">
              <w:rPr>
                <w:sz w:val="26"/>
                <w:szCs w:val="26"/>
                <w:lang w:val="it-IT"/>
              </w:rPr>
              <w:t>- Tại các khu vực khác: Đối với trường hợp các cơ sở đã được cấp phép kinh doanh karaoke đề nghị tăng thêm phòng, mức thu là 1.000.000 đồng/</w:t>
            </w:r>
            <w:r w:rsidR="00315801">
              <w:rPr>
                <w:sz w:val="26"/>
                <w:szCs w:val="26"/>
                <w:lang w:val="it-IT"/>
              </w:rPr>
              <w:t xml:space="preserve"> </w:t>
            </w:r>
            <w:r w:rsidRPr="00697D64">
              <w:rPr>
                <w:sz w:val="26"/>
                <w:szCs w:val="26"/>
                <w:lang w:val="it-IT"/>
              </w:rPr>
              <w:t>phòng</w:t>
            </w:r>
            <w:r w:rsidRPr="00697D64">
              <w:rPr>
                <w:sz w:val="26"/>
                <w:szCs w:val="26"/>
              </w:rPr>
              <w:t>, nhưng tổng mức th</w:t>
            </w:r>
            <w:r w:rsidR="00CD0C3D">
              <w:rPr>
                <w:sz w:val="26"/>
                <w:szCs w:val="26"/>
              </w:rPr>
              <w:t xml:space="preserve">u không quá 6.000.000 đồng/giấy </w:t>
            </w:r>
            <w:r w:rsidRPr="00697D64">
              <w:rPr>
                <w:sz w:val="26"/>
                <w:szCs w:val="26"/>
              </w:rPr>
              <w:t>phép/lần thẩm định.</w:t>
            </w:r>
          </w:p>
          <w:p w14:paraId="45399EDD" w14:textId="37A8A599" w:rsidR="00697D64" w:rsidRPr="00697D64" w:rsidRDefault="00697D64" w:rsidP="004D343D">
            <w:pPr>
              <w:jc w:val="both"/>
              <w:rPr>
                <w:rStyle w:val="Emphasis"/>
                <w:i w:val="0"/>
                <w:sz w:val="26"/>
                <w:szCs w:val="26"/>
              </w:rPr>
            </w:pPr>
            <w:r w:rsidRPr="00697D64">
              <w:rPr>
                <w:iCs/>
                <w:sz w:val="26"/>
                <w:szCs w:val="26"/>
              </w:rPr>
              <w:t xml:space="preserve">- Mức thu phí thẩm định điều chỉnh giấy phép đủ điều kiện kinh doanh dịch vụ karaoke đối với </w:t>
            </w:r>
            <w:r w:rsidRPr="00697D64">
              <w:rPr>
                <w:iCs/>
                <w:sz w:val="26"/>
                <w:szCs w:val="26"/>
              </w:rPr>
              <w:lastRenderedPageBreak/>
              <w:t>trường hợp thay đổi chủ sở hữu là 500.000 đồng/giấy.</w:t>
            </w:r>
          </w:p>
        </w:tc>
        <w:tc>
          <w:tcPr>
            <w:tcW w:w="2844" w:type="dxa"/>
            <w:vAlign w:val="center"/>
          </w:tcPr>
          <w:p w14:paraId="5BE5C1B6" w14:textId="77777777" w:rsidR="00697D64" w:rsidRPr="00697D64" w:rsidRDefault="00697D64" w:rsidP="00F81B4A">
            <w:pPr>
              <w:jc w:val="both"/>
              <w:outlineLvl w:val="0"/>
              <w:rPr>
                <w:sz w:val="26"/>
                <w:szCs w:val="26"/>
                <w:lang w:val="it-IT"/>
              </w:rPr>
            </w:pPr>
            <w:r w:rsidRPr="00697D64">
              <w:rPr>
                <w:sz w:val="26"/>
                <w:szCs w:val="26"/>
                <w:lang w:val="it-IT"/>
              </w:rPr>
              <w:lastRenderedPageBreak/>
              <w:t>- Nghị định số 54/2019/NĐ-CP ngày 19 tháng 6 năm 2019 của Chính phủ quy định về kinh doanh dịch vụ karaoke, dịch vụ vũ trường. Có hiệu lực thi hành từ ngày 01 tháng 9 năm 2019;</w:t>
            </w:r>
          </w:p>
          <w:p w14:paraId="184548DF" w14:textId="77777777" w:rsidR="00697D64" w:rsidRPr="00697D64" w:rsidRDefault="00697D64" w:rsidP="00F81B4A">
            <w:pPr>
              <w:jc w:val="both"/>
              <w:rPr>
                <w:sz w:val="26"/>
                <w:szCs w:val="26"/>
                <w:lang w:val="it-IT"/>
              </w:rPr>
            </w:pPr>
            <w:r w:rsidRPr="00697D64">
              <w:rPr>
                <w:sz w:val="26"/>
                <w:szCs w:val="26"/>
                <w:lang w:val="it-IT"/>
              </w:rPr>
              <w:t xml:space="preserve">- </w:t>
            </w:r>
            <w:r w:rsidRPr="00697D64">
              <w:rPr>
                <w:sz w:val="26"/>
                <w:szCs w:val="26"/>
              </w:rPr>
              <w:t>Thông tư số 01/2021/TT-BTC ngày 07 tháng 01 năm 2021 của Bộ trưởng Bộ Tài chính quy định về mức thu, chế độ thu, nộp, quản lý và sử dụng phí thẩm định cấp Giấy phép kinh doanh karaoke, vũ trường. Có hiệu lực thi hành từ ngày 25 tháng 02 năm 2021;</w:t>
            </w:r>
          </w:p>
          <w:p w14:paraId="4E905535" w14:textId="3509601D" w:rsidR="00697D64" w:rsidRPr="00697D64" w:rsidRDefault="00697D64" w:rsidP="003F210E">
            <w:pPr>
              <w:tabs>
                <w:tab w:val="left" w:pos="360"/>
              </w:tabs>
              <w:spacing w:line="264" w:lineRule="auto"/>
              <w:jc w:val="both"/>
              <w:rPr>
                <w:sz w:val="26"/>
                <w:szCs w:val="26"/>
                <w:lang w:val="sv-SE"/>
              </w:rPr>
            </w:pPr>
            <w:r w:rsidRPr="00697D64">
              <w:rPr>
                <w:sz w:val="26"/>
                <w:szCs w:val="26"/>
                <w:lang w:val="it-IT"/>
              </w:rPr>
              <w:t xml:space="preserve"> - </w:t>
            </w:r>
            <w:r w:rsidRPr="00697D64">
              <w:rPr>
                <w:sz w:val="26"/>
                <w:szCs w:val="26"/>
                <w:lang w:val="vi-VN"/>
              </w:rPr>
              <w:t xml:space="preserve">Quyết định số 03/2019/QĐ-UBND ngày 30/01/2019 của UBND tỉnh về phân cấp </w:t>
            </w:r>
            <w:r w:rsidRPr="00697D64">
              <w:rPr>
                <w:sz w:val="26"/>
                <w:szCs w:val="26"/>
                <w:lang w:val="vi-VN"/>
              </w:rPr>
              <w:lastRenderedPageBreak/>
              <w:t>cấp giấy phép kinh doanh karaoke trên địa bàn tỉnh Thanh Hóa</w:t>
            </w:r>
            <w:r w:rsidRPr="00697D64">
              <w:rPr>
                <w:sz w:val="26"/>
                <w:szCs w:val="26"/>
              </w:rPr>
              <w:t>.</w:t>
            </w:r>
          </w:p>
        </w:tc>
        <w:tc>
          <w:tcPr>
            <w:tcW w:w="1963" w:type="dxa"/>
            <w:vAlign w:val="center"/>
          </w:tcPr>
          <w:p w14:paraId="43B90EDA" w14:textId="6DEC002F" w:rsidR="00697D64" w:rsidRPr="00697D64" w:rsidRDefault="00697D64" w:rsidP="00F81B4A">
            <w:pPr>
              <w:jc w:val="center"/>
              <w:rPr>
                <w:bCs/>
                <w:lang w:eastAsia="zh-CN"/>
              </w:rPr>
            </w:pPr>
            <w:r w:rsidRPr="00697D64">
              <w:rPr>
                <w:bCs/>
                <w:lang w:eastAsia="zh-CN"/>
              </w:rPr>
              <w:lastRenderedPageBreak/>
              <w:t>Chuẩn hóa phí thẩm định</w:t>
            </w:r>
          </w:p>
          <w:p w14:paraId="1221B2B1" w14:textId="77777777" w:rsidR="00697D64" w:rsidRPr="00697D64" w:rsidRDefault="00697D64" w:rsidP="00B474B0">
            <w:pPr>
              <w:pStyle w:val="ListParagraph"/>
              <w:shd w:val="clear" w:color="auto" w:fill="FFFFFF"/>
              <w:ind w:left="27"/>
              <w:jc w:val="both"/>
              <w:rPr>
                <w:iCs/>
              </w:rPr>
            </w:pPr>
          </w:p>
        </w:tc>
      </w:tr>
    </w:tbl>
    <w:p w14:paraId="689F7B0A" w14:textId="77777777" w:rsidR="00661FBC" w:rsidRPr="00E66F76" w:rsidRDefault="00661FBC" w:rsidP="0058780A">
      <w:pPr>
        <w:pStyle w:val="Bodytext20"/>
        <w:shd w:val="clear" w:color="auto" w:fill="auto"/>
        <w:ind w:firstLine="709"/>
        <w:jc w:val="both"/>
        <w:rPr>
          <w:b/>
          <w:i w:val="0"/>
          <w:iCs w:val="0"/>
          <w:color w:val="auto"/>
          <w:spacing w:val="-8"/>
          <w:sz w:val="28"/>
          <w:szCs w:val="28"/>
          <w:lang w:val="en-US"/>
        </w:rPr>
      </w:pPr>
    </w:p>
    <w:sectPr w:rsidR="00661FBC" w:rsidRPr="00E66F76" w:rsidSect="002E4BB6">
      <w:footerReference w:type="even" r:id="rId14"/>
      <w:pgSz w:w="16840" w:h="11900" w:orient="landscape" w:code="9"/>
      <w:pgMar w:top="1247" w:right="1474" w:bottom="1247" w:left="1247" w:header="397" w:footer="6" w:gutter="0"/>
      <w:cols w:space="720"/>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F16272" w14:textId="77777777" w:rsidR="00970815" w:rsidRDefault="00970815">
      <w:r>
        <w:separator/>
      </w:r>
    </w:p>
  </w:endnote>
  <w:endnote w:type="continuationSeparator" w:id="0">
    <w:p w14:paraId="59142282" w14:textId="77777777" w:rsidR="00970815" w:rsidRDefault="00970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92117F" w14:textId="56AC0550" w:rsidR="00C8056A" w:rsidRDefault="00013989" w:rsidP="00C8056A">
    <w:pPr>
      <w:pStyle w:val="Footer"/>
      <w:framePr w:wrap="around" w:vAnchor="text" w:hAnchor="margin" w:xAlign="center" w:y="1"/>
      <w:rPr>
        <w:rStyle w:val="PageNumber"/>
      </w:rPr>
    </w:pPr>
    <w:r>
      <w:rPr>
        <w:rStyle w:val="PageNumber"/>
      </w:rPr>
      <w:fldChar w:fldCharType="begin"/>
    </w:r>
    <w:r w:rsidR="004349EC">
      <w:rPr>
        <w:rStyle w:val="PageNumber"/>
      </w:rPr>
      <w:instrText xml:space="preserve">PAGE  </w:instrText>
    </w:r>
    <w:r>
      <w:rPr>
        <w:rStyle w:val="PageNumber"/>
      </w:rPr>
      <w:fldChar w:fldCharType="separate"/>
    </w:r>
    <w:r w:rsidR="008F6D76">
      <w:rPr>
        <w:rStyle w:val="PageNumber"/>
        <w:noProof/>
      </w:rPr>
      <w:t>2</w:t>
    </w:r>
    <w:r>
      <w:rPr>
        <w:rStyle w:val="PageNumber"/>
      </w:rPr>
      <w:fldChar w:fldCharType="end"/>
    </w:r>
  </w:p>
  <w:p w14:paraId="73B631D1" w14:textId="77777777" w:rsidR="00C8056A" w:rsidRDefault="00C805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3332F3" w14:textId="77777777" w:rsidR="00970815" w:rsidRDefault="00970815">
      <w:r>
        <w:separator/>
      </w:r>
    </w:p>
  </w:footnote>
  <w:footnote w:type="continuationSeparator" w:id="0">
    <w:p w14:paraId="60D767CA" w14:textId="77777777" w:rsidR="00970815" w:rsidRDefault="00970815">
      <w:r>
        <w:continuationSeparator/>
      </w:r>
    </w:p>
  </w:footnote>
  <w:footnote w:id="1">
    <w:p w14:paraId="301165A5" w14:textId="77777777" w:rsidR="00AB61F2" w:rsidRDefault="00AB61F2" w:rsidP="001170A2">
      <w:pPr>
        <w:pStyle w:val="FootnoteText"/>
        <w:jc w:val="both"/>
      </w:pPr>
      <w:r w:rsidRPr="00A57632">
        <w:rPr>
          <w:rStyle w:val="FootnoteReference"/>
        </w:rPr>
        <w:footnoteRef/>
      </w:r>
      <w:r w:rsidRPr="00A57632">
        <w:t xml:space="preserve"> </w:t>
      </w:r>
      <w:r w:rsidRPr="00A57632">
        <w:rPr>
          <w:rStyle w:val="text"/>
          <w:sz w:val="22"/>
          <w:szCs w:val="22"/>
          <w:shd w:val="clear" w:color="auto" w:fill="FFFFFF"/>
        </w:rPr>
        <w:t xml:space="preserve">Tra cứu toàn bộ nội dung thủ tục hành chính tại Cổng Dịch vụ công Quốc gia, địa chỉ: </w:t>
      </w:r>
      <w:r w:rsidRPr="00634FAD">
        <w:rPr>
          <w:sz w:val="22"/>
          <w:szCs w:val="22"/>
        </w:rPr>
        <w:t>https://dichvucong.gov.vn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F"/>
    <w:multiLevelType w:val="multilevel"/>
    <w:tmpl w:val="0000003E"/>
    <w:lvl w:ilvl="0">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1">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2">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3">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4">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5">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6">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7">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8">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abstractNum>
  <w:abstractNum w:abstractNumId="1">
    <w:nsid w:val="0E700E85"/>
    <w:multiLevelType w:val="hybridMultilevel"/>
    <w:tmpl w:val="4372E95E"/>
    <w:lvl w:ilvl="0" w:tplc="6132248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3A6D16"/>
    <w:multiLevelType w:val="hybridMultilevel"/>
    <w:tmpl w:val="EDAA4B68"/>
    <w:lvl w:ilvl="0" w:tplc="45B0ECB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00687F"/>
    <w:multiLevelType w:val="hybridMultilevel"/>
    <w:tmpl w:val="64940D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3E089A"/>
    <w:multiLevelType w:val="hybridMultilevel"/>
    <w:tmpl w:val="6458FAE6"/>
    <w:lvl w:ilvl="0" w:tplc="87BA85E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CE2690"/>
    <w:multiLevelType w:val="hybridMultilevel"/>
    <w:tmpl w:val="A99AE8B6"/>
    <w:lvl w:ilvl="0" w:tplc="939EA61A">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84D0782"/>
    <w:multiLevelType w:val="hybridMultilevel"/>
    <w:tmpl w:val="8318C2DE"/>
    <w:lvl w:ilvl="0" w:tplc="46F8E9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88A1F24"/>
    <w:multiLevelType w:val="hybridMultilevel"/>
    <w:tmpl w:val="B3AA1F8C"/>
    <w:lvl w:ilvl="0" w:tplc="C1AECA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0"/>
  </w:num>
  <w:num w:numId="3">
    <w:abstractNumId w:val="2"/>
  </w:num>
  <w:num w:numId="4">
    <w:abstractNumId w:val="3"/>
  </w:num>
  <w:num w:numId="5">
    <w:abstractNumId w:val="1"/>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001"/>
    <w:rsid w:val="00001F18"/>
    <w:rsid w:val="0000210A"/>
    <w:rsid w:val="00006CE9"/>
    <w:rsid w:val="00007848"/>
    <w:rsid w:val="000114CD"/>
    <w:rsid w:val="000137C7"/>
    <w:rsid w:val="00013989"/>
    <w:rsid w:val="00014F2C"/>
    <w:rsid w:val="000240D1"/>
    <w:rsid w:val="00026237"/>
    <w:rsid w:val="0002738D"/>
    <w:rsid w:val="00027EC6"/>
    <w:rsid w:val="00032738"/>
    <w:rsid w:val="00032F81"/>
    <w:rsid w:val="0003640D"/>
    <w:rsid w:val="00037402"/>
    <w:rsid w:val="000378A7"/>
    <w:rsid w:val="00037F87"/>
    <w:rsid w:val="000402F3"/>
    <w:rsid w:val="00040D6D"/>
    <w:rsid w:val="000449EC"/>
    <w:rsid w:val="0004728E"/>
    <w:rsid w:val="00047D79"/>
    <w:rsid w:val="0005119E"/>
    <w:rsid w:val="00052315"/>
    <w:rsid w:val="00054AB8"/>
    <w:rsid w:val="00063FB9"/>
    <w:rsid w:val="00065553"/>
    <w:rsid w:val="0006599E"/>
    <w:rsid w:val="00065F2C"/>
    <w:rsid w:val="00066CB6"/>
    <w:rsid w:val="00072371"/>
    <w:rsid w:val="0007358C"/>
    <w:rsid w:val="00073CE9"/>
    <w:rsid w:val="000749A5"/>
    <w:rsid w:val="000770B5"/>
    <w:rsid w:val="0007731E"/>
    <w:rsid w:val="00080363"/>
    <w:rsid w:val="0008299A"/>
    <w:rsid w:val="00085AA3"/>
    <w:rsid w:val="00086B61"/>
    <w:rsid w:val="00086DB8"/>
    <w:rsid w:val="00092EE4"/>
    <w:rsid w:val="00094CFB"/>
    <w:rsid w:val="0009750D"/>
    <w:rsid w:val="00097F97"/>
    <w:rsid w:val="000A769F"/>
    <w:rsid w:val="000B2902"/>
    <w:rsid w:val="000C1722"/>
    <w:rsid w:val="000C2A4E"/>
    <w:rsid w:val="000C78EB"/>
    <w:rsid w:val="000D09F9"/>
    <w:rsid w:val="000D3AAF"/>
    <w:rsid w:val="000D3CC7"/>
    <w:rsid w:val="000D4D75"/>
    <w:rsid w:val="000D63F4"/>
    <w:rsid w:val="000D6B7D"/>
    <w:rsid w:val="000E0917"/>
    <w:rsid w:val="000E1957"/>
    <w:rsid w:val="000E5158"/>
    <w:rsid w:val="000E5FCF"/>
    <w:rsid w:val="000E7818"/>
    <w:rsid w:val="000F0270"/>
    <w:rsid w:val="000F1170"/>
    <w:rsid w:val="000F160A"/>
    <w:rsid w:val="000F35D8"/>
    <w:rsid w:val="000F505C"/>
    <w:rsid w:val="000F643E"/>
    <w:rsid w:val="000F66A6"/>
    <w:rsid w:val="000F6ACD"/>
    <w:rsid w:val="001014E7"/>
    <w:rsid w:val="00105750"/>
    <w:rsid w:val="00106083"/>
    <w:rsid w:val="00107C05"/>
    <w:rsid w:val="001170A2"/>
    <w:rsid w:val="00123761"/>
    <w:rsid w:val="00125851"/>
    <w:rsid w:val="00126792"/>
    <w:rsid w:val="001277F9"/>
    <w:rsid w:val="00143AE3"/>
    <w:rsid w:val="00145F82"/>
    <w:rsid w:val="00147796"/>
    <w:rsid w:val="00147DC7"/>
    <w:rsid w:val="001521F6"/>
    <w:rsid w:val="00152646"/>
    <w:rsid w:val="00155040"/>
    <w:rsid w:val="00156AB5"/>
    <w:rsid w:val="00156FF4"/>
    <w:rsid w:val="00157240"/>
    <w:rsid w:val="001603DD"/>
    <w:rsid w:val="00163CDF"/>
    <w:rsid w:val="0016444B"/>
    <w:rsid w:val="0017068A"/>
    <w:rsid w:val="001707ED"/>
    <w:rsid w:val="00170CD0"/>
    <w:rsid w:val="00171148"/>
    <w:rsid w:val="00172944"/>
    <w:rsid w:val="001736DF"/>
    <w:rsid w:val="0017392D"/>
    <w:rsid w:val="00174738"/>
    <w:rsid w:val="00180E39"/>
    <w:rsid w:val="00182803"/>
    <w:rsid w:val="00184133"/>
    <w:rsid w:val="00184948"/>
    <w:rsid w:val="001869CC"/>
    <w:rsid w:val="00186BCC"/>
    <w:rsid w:val="0019024A"/>
    <w:rsid w:val="00191D02"/>
    <w:rsid w:val="00192586"/>
    <w:rsid w:val="00193568"/>
    <w:rsid w:val="001A0AC6"/>
    <w:rsid w:val="001A1203"/>
    <w:rsid w:val="001A1C1B"/>
    <w:rsid w:val="001A1DA1"/>
    <w:rsid w:val="001A2713"/>
    <w:rsid w:val="001A55E9"/>
    <w:rsid w:val="001A7064"/>
    <w:rsid w:val="001A7822"/>
    <w:rsid w:val="001B034A"/>
    <w:rsid w:val="001B1CBE"/>
    <w:rsid w:val="001B29A3"/>
    <w:rsid w:val="001B393B"/>
    <w:rsid w:val="001B3BC2"/>
    <w:rsid w:val="001B3C5F"/>
    <w:rsid w:val="001B611E"/>
    <w:rsid w:val="001B7EA6"/>
    <w:rsid w:val="001C3717"/>
    <w:rsid w:val="001C3D5F"/>
    <w:rsid w:val="001C4376"/>
    <w:rsid w:val="001C4B67"/>
    <w:rsid w:val="001C602F"/>
    <w:rsid w:val="001C741A"/>
    <w:rsid w:val="001D4E02"/>
    <w:rsid w:val="001D4FC7"/>
    <w:rsid w:val="001D7EA2"/>
    <w:rsid w:val="001E16A7"/>
    <w:rsid w:val="001E25A7"/>
    <w:rsid w:val="001E2685"/>
    <w:rsid w:val="001E2FDA"/>
    <w:rsid w:val="001E42C4"/>
    <w:rsid w:val="001E45B0"/>
    <w:rsid w:val="001E56E6"/>
    <w:rsid w:val="001E7DAD"/>
    <w:rsid w:val="001F12D4"/>
    <w:rsid w:val="001F20A3"/>
    <w:rsid w:val="001F26BF"/>
    <w:rsid w:val="001F5C1A"/>
    <w:rsid w:val="00204AE0"/>
    <w:rsid w:val="00205065"/>
    <w:rsid w:val="00205496"/>
    <w:rsid w:val="0021506C"/>
    <w:rsid w:val="00216872"/>
    <w:rsid w:val="002203A0"/>
    <w:rsid w:val="00223261"/>
    <w:rsid w:val="002252CD"/>
    <w:rsid w:val="00227DF9"/>
    <w:rsid w:val="00232F89"/>
    <w:rsid w:val="002335ED"/>
    <w:rsid w:val="00233D5E"/>
    <w:rsid w:val="0023644A"/>
    <w:rsid w:val="00236D5B"/>
    <w:rsid w:val="00245C2B"/>
    <w:rsid w:val="002467A2"/>
    <w:rsid w:val="00250F96"/>
    <w:rsid w:val="00254DB8"/>
    <w:rsid w:val="002559A6"/>
    <w:rsid w:val="00256A2D"/>
    <w:rsid w:val="002602E5"/>
    <w:rsid w:val="0026471E"/>
    <w:rsid w:val="00264AB8"/>
    <w:rsid w:val="00265336"/>
    <w:rsid w:val="00265DFD"/>
    <w:rsid w:val="00267736"/>
    <w:rsid w:val="00267A54"/>
    <w:rsid w:val="00271143"/>
    <w:rsid w:val="00273F5B"/>
    <w:rsid w:val="00274124"/>
    <w:rsid w:val="002742D5"/>
    <w:rsid w:val="00275D39"/>
    <w:rsid w:val="0027618A"/>
    <w:rsid w:val="00277795"/>
    <w:rsid w:val="00281D69"/>
    <w:rsid w:val="00284F4F"/>
    <w:rsid w:val="0028659B"/>
    <w:rsid w:val="00286657"/>
    <w:rsid w:val="00292685"/>
    <w:rsid w:val="00294111"/>
    <w:rsid w:val="00295F27"/>
    <w:rsid w:val="0029752F"/>
    <w:rsid w:val="002A087B"/>
    <w:rsid w:val="002A0ABC"/>
    <w:rsid w:val="002A143D"/>
    <w:rsid w:val="002A3510"/>
    <w:rsid w:val="002B00C8"/>
    <w:rsid w:val="002B0A0F"/>
    <w:rsid w:val="002B1A45"/>
    <w:rsid w:val="002B5017"/>
    <w:rsid w:val="002B5C0D"/>
    <w:rsid w:val="002B73F0"/>
    <w:rsid w:val="002C2B7D"/>
    <w:rsid w:val="002C63D3"/>
    <w:rsid w:val="002C7F71"/>
    <w:rsid w:val="002D2173"/>
    <w:rsid w:val="002D4BF8"/>
    <w:rsid w:val="002D7E70"/>
    <w:rsid w:val="002E22D1"/>
    <w:rsid w:val="002E3770"/>
    <w:rsid w:val="002E4023"/>
    <w:rsid w:val="002E4BB6"/>
    <w:rsid w:val="002E57C5"/>
    <w:rsid w:val="002F0F65"/>
    <w:rsid w:val="002F2668"/>
    <w:rsid w:val="002F2EAF"/>
    <w:rsid w:val="002F491B"/>
    <w:rsid w:val="002F5CEC"/>
    <w:rsid w:val="00302C71"/>
    <w:rsid w:val="00304380"/>
    <w:rsid w:val="00307EB3"/>
    <w:rsid w:val="00315801"/>
    <w:rsid w:val="00321EAA"/>
    <w:rsid w:val="00323E31"/>
    <w:rsid w:val="0032654F"/>
    <w:rsid w:val="00332B9C"/>
    <w:rsid w:val="00334DF1"/>
    <w:rsid w:val="00335F34"/>
    <w:rsid w:val="00336205"/>
    <w:rsid w:val="00337228"/>
    <w:rsid w:val="00337CCD"/>
    <w:rsid w:val="00346175"/>
    <w:rsid w:val="0035398C"/>
    <w:rsid w:val="0035413C"/>
    <w:rsid w:val="00356F2C"/>
    <w:rsid w:val="00356F3B"/>
    <w:rsid w:val="003602ED"/>
    <w:rsid w:val="00363B42"/>
    <w:rsid w:val="0036427D"/>
    <w:rsid w:val="00364CFF"/>
    <w:rsid w:val="0036616B"/>
    <w:rsid w:val="00366D91"/>
    <w:rsid w:val="00366F6C"/>
    <w:rsid w:val="00367108"/>
    <w:rsid w:val="00370FF9"/>
    <w:rsid w:val="003717E8"/>
    <w:rsid w:val="00381BE5"/>
    <w:rsid w:val="0038373E"/>
    <w:rsid w:val="00383BBE"/>
    <w:rsid w:val="00384A19"/>
    <w:rsid w:val="00393368"/>
    <w:rsid w:val="003934B7"/>
    <w:rsid w:val="00395111"/>
    <w:rsid w:val="00395BDE"/>
    <w:rsid w:val="003A246D"/>
    <w:rsid w:val="003A2DF2"/>
    <w:rsid w:val="003A46E8"/>
    <w:rsid w:val="003A490D"/>
    <w:rsid w:val="003A5EC1"/>
    <w:rsid w:val="003A64F1"/>
    <w:rsid w:val="003B12CA"/>
    <w:rsid w:val="003B1E94"/>
    <w:rsid w:val="003B42CF"/>
    <w:rsid w:val="003B4E3E"/>
    <w:rsid w:val="003B50CB"/>
    <w:rsid w:val="003B5BBA"/>
    <w:rsid w:val="003C5668"/>
    <w:rsid w:val="003C7A0B"/>
    <w:rsid w:val="003D310B"/>
    <w:rsid w:val="003D419A"/>
    <w:rsid w:val="003D771F"/>
    <w:rsid w:val="003E5729"/>
    <w:rsid w:val="003F210E"/>
    <w:rsid w:val="003F258F"/>
    <w:rsid w:val="003F47C7"/>
    <w:rsid w:val="003F520F"/>
    <w:rsid w:val="003F67B1"/>
    <w:rsid w:val="004019D6"/>
    <w:rsid w:val="00410797"/>
    <w:rsid w:val="0041316D"/>
    <w:rsid w:val="004153D4"/>
    <w:rsid w:val="004157C4"/>
    <w:rsid w:val="00417109"/>
    <w:rsid w:val="0041751A"/>
    <w:rsid w:val="00417640"/>
    <w:rsid w:val="004207D0"/>
    <w:rsid w:val="00422818"/>
    <w:rsid w:val="00425F95"/>
    <w:rsid w:val="00430FD4"/>
    <w:rsid w:val="004315A9"/>
    <w:rsid w:val="00431C90"/>
    <w:rsid w:val="0043381F"/>
    <w:rsid w:val="004349EC"/>
    <w:rsid w:val="0043690F"/>
    <w:rsid w:val="0043744C"/>
    <w:rsid w:val="00437E95"/>
    <w:rsid w:val="00440C61"/>
    <w:rsid w:val="00442750"/>
    <w:rsid w:val="004475AA"/>
    <w:rsid w:val="00447970"/>
    <w:rsid w:val="00452E4C"/>
    <w:rsid w:val="004557F7"/>
    <w:rsid w:val="0045704A"/>
    <w:rsid w:val="00460A44"/>
    <w:rsid w:val="004610FC"/>
    <w:rsid w:val="00462EF4"/>
    <w:rsid w:val="00467C60"/>
    <w:rsid w:val="0047086E"/>
    <w:rsid w:val="00471EDD"/>
    <w:rsid w:val="00475846"/>
    <w:rsid w:val="00475F09"/>
    <w:rsid w:val="0047758E"/>
    <w:rsid w:val="00477A50"/>
    <w:rsid w:val="00483D14"/>
    <w:rsid w:val="00484CAD"/>
    <w:rsid w:val="004861C0"/>
    <w:rsid w:val="0049060C"/>
    <w:rsid w:val="004924F7"/>
    <w:rsid w:val="0049608D"/>
    <w:rsid w:val="004B11FF"/>
    <w:rsid w:val="004B2252"/>
    <w:rsid w:val="004B235B"/>
    <w:rsid w:val="004B3A0D"/>
    <w:rsid w:val="004C2088"/>
    <w:rsid w:val="004C5982"/>
    <w:rsid w:val="004C6435"/>
    <w:rsid w:val="004D0E4E"/>
    <w:rsid w:val="004D343D"/>
    <w:rsid w:val="004D580B"/>
    <w:rsid w:val="004D5C3E"/>
    <w:rsid w:val="004D6A63"/>
    <w:rsid w:val="004D6D9D"/>
    <w:rsid w:val="004E12AC"/>
    <w:rsid w:val="004E20B9"/>
    <w:rsid w:val="004E3127"/>
    <w:rsid w:val="004E59F1"/>
    <w:rsid w:val="004E76C4"/>
    <w:rsid w:val="004F043A"/>
    <w:rsid w:val="004F0B73"/>
    <w:rsid w:val="004F11B7"/>
    <w:rsid w:val="004F1874"/>
    <w:rsid w:val="004F2338"/>
    <w:rsid w:val="004F36A3"/>
    <w:rsid w:val="00500F10"/>
    <w:rsid w:val="00503702"/>
    <w:rsid w:val="00504EA6"/>
    <w:rsid w:val="005050A2"/>
    <w:rsid w:val="00515EE4"/>
    <w:rsid w:val="005175E1"/>
    <w:rsid w:val="00525CC1"/>
    <w:rsid w:val="0053051E"/>
    <w:rsid w:val="00532D93"/>
    <w:rsid w:val="005360A3"/>
    <w:rsid w:val="00537894"/>
    <w:rsid w:val="00537DF0"/>
    <w:rsid w:val="00537E77"/>
    <w:rsid w:val="00541F4C"/>
    <w:rsid w:val="005446F4"/>
    <w:rsid w:val="00551DF9"/>
    <w:rsid w:val="00552BBC"/>
    <w:rsid w:val="00555199"/>
    <w:rsid w:val="005571EA"/>
    <w:rsid w:val="00557C82"/>
    <w:rsid w:val="00564C0B"/>
    <w:rsid w:val="0056762C"/>
    <w:rsid w:val="00572334"/>
    <w:rsid w:val="00576950"/>
    <w:rsid w:val="00580CDC"/>
    <w:rsid w:val="00581751"/>
    <w:rsid w:val="00583806"/>
    <w:rsid w:val="00586C70"/>
    <w:rsid w:val="0058780A"/>
    <w:rsid w:val="00590F04"/>
    <w:rsid w:val="0059374F"/>
    <w:rsid w:val="005978BC"/>
    <w:rsid w:val="00597AFD"/>
    <w:rsid w:val="005A07FC"/>
    <w:rsid w:val="005A183A"/>
    <w:rsid w:val="005A388D"/>
    <w:rsid w:val="005A5B9E"/>
    <w:rsid w:val="005B11AD"/>
    <w:rsid w:val="005B2BA4"/>
    <w:rsid w:val="005B30BB"/>
    <w:rsid w:val="005B5B0F"/>
    <w:rsid w:val="005B71C3"/>
    <w:rsid w:val="005B74AE"/>
    <w:rsid w:val="005C0086"/>
    <w:rsid w:val="005C279B"/>
    <w:rsid w:val="005D087F"/>
    <w:rsid w:val="005D4583"/>
    <w:rsid w:val="005D614A"/>
    <w:rsid w:val="005D6C41"/>
    <w:rsid w:val="005D78B2"/>
    <w:rsid w:val="005D7E84"/>
    <w:rsid w:val="005E05EE"/>
    <w:rsid w:val="005E57ED"/>
    <w:rsid w:val="005F0736"/>
    <w:rsid w:val="005F1640"/>
    <w:rsid w:val="005F50BF"/>
    <w:rsid w:val="005F7362"/>
    <w:rsid w:val="005F75E4"/>
    <w:rsid w:val="00601931"/>
    <w:rsid w:val="00604BF2"/>
    <w:rsid w:val="00610BA0"/>
    <w:rsid w:val="006126AA"/>
    <w:rsid w:val="00612FD5"/>
    <w:rsid w:val="00614EAB"/>
    <w:rsid w:val="00616733"/>
    <w:rsid w:val="00620714"/>
    <w:rsid w:val="00623929"/>
    <w:rsid w:val="0062396C"/>
    <w:rsid w:val="00623C4D"/>
    <w:rsid w:val="006241E8"/>
    <w:rsid w:val="006245BD"/>
    <w:rsid w:val="0062509F"/>
    <w:rsid w:val="00625C40"/>
    <w:rsid w:val="00627737"/>
    <w:rsid w:val="00632E85"/>
    <w:rsid w:val="00635DDB"/>
    <w:rsid w:val="00644045"/>
    <w:rsid w:val="00646C16"/>
    <w:rsid w:val="00654A84"/>
    <w:rsid w:val="00655A03"/>
    <w:rsid w:val="00661FBC"/>
    <w:rsid w:val="0066462C"/>
    <w:rsid w:val="00666626"/>
    <w:rsid w:val="0066775F"/>
    <w:rsid w:val="006711C3"/>
    <w:rsid w:val="006723E8"/>
    <w:rsid w:val="0067671A"/>
    <w:rsid w:val="006826A0"/>
    <w:rsid w:val="00682D8B"/>
    <w:rsid w:val="0068633A"/>
    <w:rsid w:val="006875AF"/>
    <w:rsid w:val="00695DD4"/>
    <w:rsid w:val="0069776F"/>
    <w:rsid w:val="00697D64"/>
    <w:rsid w:val="006A3129"/>
    <w:rsid w:val="006B12A6"/>
    <w:rsid w:val="006B408D"/>
    <w:rsid w:val="006B4275"/>
    <w:rsid w:val="006B5524"/>
    <w:rsid w:val="006B6ED3"/>
    <w:rsid w:val="006C3121"/>
    <w:rsid w:val="006C32C0"/>
    <w:rsid w:val="006C3BD0"/>
    <w:rsid w:val="006C3D7B"/>
    <w:rsid w:val="006C4E35"/>
    <w:rsid w:val="006C67F3"/>
    <w:rsid w:val="006D2E98"/>
    <w:rsid w:val="006D5472"/>
    <w:rsid w:val="006D6D19"/>
    <w:rsid w:val="006D7834"/>
    <w:rsid w:val="006E0D3B"/>
    <w:rsid w:val="006E12E4"/>
    <w:rsid w:val="006E3E00"/>
    <w:rsid w:val="006E6E3B"/>
    <w:rsid w:val="006F0B3F"/>
    <w:rsid w:val="006F17F5"/>
    <w:rsid w:val="006F1C67"/>
    <w:rsid w:val="006F38D9"/>
    <w:rsid w:val="006F5D3B"/>
    <w:rsid w:val="007013BD"/>
    <w:rsid w:val="00703DFF"/>
    <w:rsid w:val="00704AEC"/>
    <w:rsid w:val="007149D8"/>
    <w:rsid w:val="0071536A"/>
    <w:rsid w:val="00715C0B"/>
    <w:rsid w:val="007162B4"/>
    <w:rsid w:val="00716F3D"/>
    <w:rsid w:val="007211A2"/>
    <w:rsid w:val="0072375B"/>
    <w:rsid w:val="00723BE2"/>
    <w:rsid w:val="00725B3B"/>
    <w:rsid w:val="0072731A"/>
    <w:rsid w:val="00727BED"/>
    <w:rsid w:val="00731F26"/>
    <w:rsid w:val="007413E8"/>
    <w:rsid w:val="0074149E"/>
    <w:rsid w:val="0074705F"/>
    <w:rsid w:val="00747E0C"/>
    <w:rsid w:val="00747E8D"/>
    <w:rsid w:val="00750B5F"/>
    <w:rsid w:val="0075385B"/>
    <w:rsid w:val="007550C0"/>
    <w:rsid w:val="00760001"/>
    <w:rsid w:val="00761C18"/>
    <w:rsid w:val="00764882"/>
    <w:rsid w:val="007663C6"/>
    <w:rsid w:val="00773E31"/>
    <w:rsid w:val="00775586"/>
    <w:rsid w:val="00776E8B"/>
    <w:rsid w:val="00784B4B"/>
    <w:rsid w:val="00786427"/>
    <w:rsid w:val="00787642"/>
    <w:rsid w:val="007915B3"/>
    <w:rsid w:val="007935F8"/>
    <w:rsid w:val="0079695A"/>
    <w:rsid w:val="007970EF"/>
    <w:rsid w:val="007A0DB3"/>
    <w:rsid w:val="007A262C"/>
    <w:rsid w:val="007A4FC2"/>
    <w:rsid w:val="007A54C2"/>
    <w:rsid w:val="007B19C4"/>
    <w:rsid w:val="007B4D88"/>
    <w:rsid w:val="007B62E6"/>
    <w:rsid w:val="007B7873"/>
    <w:rsid w:val="007C49B3"/>
    <w:rsid w:val="007C4F04"/>
    <w:rsid w:val="007C6221"/>
    <w:rsid w:val="007D0003"/>
    <w:rsid w:val="007D1904"/>
    <w:rsid w:val="007D46BB"/>
    <w:rsid w:val="007D4E09"/>
    <w:rsid w:val="007D4F8A"/>
    <w:rsid w:val="007E0FE2"/>
    <w:rsid w:val="007E1056"/>
    <w:rsid w:val="007E35B2"/>
    <w:rsid w:val="007E3E2D"/>
    <w:rsid w:val="007E4623"/>
    <w:rsid w:val="007E6467"/>
    <w:rsid w:val="007F1120"/>
    <w:rsid w:val="007F2933"/>
    <w:rsid w:val="007F29D3"/>
    <w:rsid w:val="00805523"/>
    <w:rsid w:val="008063E3"/>
    <w:rsid w:val="008118E9"/>
    <w:rsid w:val="0081338A"/>
    <w:rsid w:val="00813BD4"/>
    <w:rsid w:val="008156DF"/>
    <w:rsid w:val="008212D3"/>
    <w:rsid w:val="008301F5"/>
    <w:rsid w:val="00832540"/>
    <w:rsid w:val="00834125"/>
    <w:rsid w:val="00837264"/>
    <w:rsid w:val="00846A38"/>
    <w:rsid w:val="00846B7A"/>
    <w:rsid w:val="00847AD3"/>
    <w:rsid w:val="00853C8E"/>
    <w:rsid w:val="00855CBA"/>
    <w:rsid w:val="00856991"/>
    <w:rsid w:val="0086062A"/>
    <w:rsid w:val="008610E6"/>
    <w:rsid w:val="008632A8"/>
    <w:rsid w:val="00863334"/>
    <w:rsid w:val="00864135"/>
    <w:rsid w:val="008653B9"/>
    <w:rsid w:val="0086645F"/>
    <w:rsid w:val="008669CD"/>
    <w:rsid w:val="008737A3"/>
    <w:rsid w:val="00874A30"/>
    <w:rsid w:val="00874E83"/>
    <w:rsid w:val="00875828"/>
    <w:rsid w:val="0088002B"/>
    <w:rsid w:val="00880A7E"/>
    <w:rsid w:val="008824BE"/>
    <w:rsid w:val="00883326"/>
    <w:rsid w:val="008833A0"/>
    <w:rsid w:val="00883E74"/>
    <w:rsid w:val="008845FD"/>
    <w:rsid w:val="0088731C"/>
    <w:rsid w:val="008921B4"/>
    <w:rsid w:val="00895988"/>
    <w:rsid w:val="00896CAE"/>
    <w:rsid w:val="008A000D"/>
    <w:rsid w:val="008A2470"/>
    <w:rsid w:val="008A540E"/>
    <w:rsid w:val="008B1C26"/>
    <w:rsid w:val="008C050E"/>
    <w:rsid w:val="008C167E"/>
    <w:rsid w:val="008C2BA2"/>
    <w:rsid w:val="008C3CB8"/>
    <w:rsid w:val="008C4A79"/>
    <w:rsid w:val="008C7D97"/>
    <w:rsid w:val="008C7FE1"/>
    <w:rsid w:val="008D24CA"/>
    <w:rsid w:val="008D7219"/>
    <w:rsid w:val="008E0BEA"/>
    <w:rsid w:val="008E30BB"/>
    <w:rsid w:val="008E4646"/>
    <w:rsid w:val="008E4E9C"/>
    <w:rsid w:val="008E6A6E"/>
    <w:rsid w:val="008E6C9C"/>
    <w:rsid w:val="008F22D4"/>
    <w:rsid w:val="008F61C2"/>
    <w:rsid w:val="008F6D76"/>
    <w:rsid w:val="0090021A"/>
    <w:rsid w:val="00900233"/>
    <w:rsid w:val="00900461"/>
    <w:rsid w:val="0090128A"/>
    <w:rsid w:val="009012F8"/>
    <w:rsid w:val="00911326"/>
    <w:rsid w:val="009114E1"/>
    <w:rsid w:val="009117A8"/>
    <w:rsid w:val="0091299A"/>
    <w:rsid w:val="00917143"/>
    <w:rsid w:val="009212A6"/>
    <w:rsid w:val="00922A69"/>
    <w:rsid w:val="00925A09"/>
    <w:rsid w:val="0092625E"/>
    <w:rsid w:val="00930F37"/>
    <w:rsid w:val="0093121F"/>
    <w:rsid w:val="00932DC6"/>
    <w:rsid w:val="00935E17"/>
    <w:rsid w:val="00940F84"/>
    <w:rsid w:val="00941D88"/>
    <w:rsid w:val="00942FDF"/>
    <w:rsid w:val="00944E3E"/>
    <w:rsid w:val="00944FD1"/>
    <w:rsid w:val="00945D70"/>
    <w:rsid w:val="00946678"/>
    <w:rsid w:val="00954542"/>
    <w:rsid w:val="0095525B"/>
    <w:rsid w:val="0095621A"/>
    <w:rsid w:val="0095632A"/>
    <w:rsid w:val="00960666"/>
    <w:rsid w:val="00962CA1"/>
    <w:rsid w:val="00963F2D"/>
    <w:rsid w:val="009659C8"/>
    <w:rsid w:val="00970815"/>
    <w:rsid w:val="00971185"/>
    <w:rsid w:val="00972234"/>
    <w:rsid w:val="0097702C"/>
    <w:rsid w:val="009810C2"/>
    <w:rsid w:val="00984A76"/>
    <w:rsid w:val="00990171"/>
    <w:rsid w:val="00991FDF"/>
    <w:rsid w:val="00995D45"/>
    <w:rsid w:val="009A0EBF"/>
    <w:rsid w:val="009A105E"/>
    <w:rsid w:val="009A16C3"/>
    <w:rsid w:val="009A4C3B"/>
    <w:rsid w:val="009A651E"/>
    <w:rsid w:val="009B5836"/>
    <w:rsid w:val="009B5B85"/>
    <w:rsid w:val="009B6A56"/>
    <w:rsid w:val="009C0301"/>
    <w:rsid w:val="009C06A7"/>
    <w:rsid w:val="009C0DD2"/>
    <w:rsid w:val="009C193B"/>
    <w:rsid w:val="009C26DE"/>
    <w:rsid w:val="009C4539"/>
    <w:rsid w:val="009C4B4F"/>
    <w:rsid w:val="009D00A7"/>
    <w:rsid w:val="009D19B3"/>
    <w:rsid w:val="009D2EFF"/>
    <w:rsid w:val="009D4685"/>
    <w:rsid w:val="009D6697"/>
    <w:rsid w:val="009E1FA3"/>
    <w:rsid w:val="009E4566"/>
    <w:rsid w:val="009E4AE3"/>
    <w:rsid w:val="009F2010"/>
    <w:rsid w:val="009F54BF"/>
    <w:rsid w:val="009F66BE"/>
    <w:rsid w:val="009F74C4"/>
    <w:rsid w:val="00A01303"/>
    <w:rsid w:val="00A05F69"/>
    <w:rsid w:val="00A06201"/>
    <w:rsid w:val="00A077CE"/>
    <w:rsid w:val="00A1167E"/>
    <w:rsid w:val="00A11AD2"/>
    <w:rsid w:val="00A1499C"/>
    <w:rsid w:val="00A1618B"/>
    <w:rsid w:val="00A17A88"/>
    <w:rsid w:val="00A202B6"/>
    <w:rsid w:val="00A207EE"/>
    <w:rsid w:val="00A23CB2"/>
    <w:rsid w:val="00A2437D"/>
    <w:rsid w:val="00A2465F"/>
    <w:rsid w:val="00A253D1"/>
    <w:rsid w:val="00A278A2"/>
    <w:rsid w:val="00A44A3C"/>
    <w:rsid w:val="00A45919"/>
    <w:rsid w:val="00A4760A"/>
    <w:rsid w:val="00A50035"/>
    <w:rsid w:val="00A506D5"/>
    <w:rsid w:val="00A541F4"/>
    <w:rsid w:val="00A546B1"/>
    <w:rsid w:val="00A55541"/>
    <w:rsid w:val="00A57632"/>
    <w:rsid w:val="00A57B25"/>
    <w:rsid w:val="00A61237"/>
    <w:rsid w:val="00A61FD9"/>
    <w:rsid w:val="00A63244"/>
    <w:rsid w:val="00A646BB"/>
    <w:rsid w:val="00A655CC"/>
    <w:rsid w:val="00A67A9C"/>
    <w:rsid w:val="00A67ADB"/>
    <w:rsid w:val="00A70028"/>
    <w:rsid w:val="00A74A5A"/>
    <w:rsid w:val="00A7754A"/>
    <w:rsid w:val="00A8079F"/>
    <w:rsid w:val="00A82075"/>
    <w:rsid w:val="00A83B05"/>
    <w:rsid w:val="00A85C63"/>
    <w:rsid w:val="00A85D4E"/>
    <w:rsid w:val="00A9558E"/>
    <w:rsid w:val="00A97A2F"/>
    <w:rsid w:val="00AA0017"/>
    <w:rsid w:val="00AA2D83"/>
    <w:rsid w:val="00AA3CD7"/>
    <w:rsid w:val="00AB001D"/>
    <w:rsid w:val="00AB1212"/>
    <w:rsid w:val="00AB1AA0"/>
    <w:rsid w:val="00AB3D48"/>
    <w:rsid w:val="00AB3DED"/>
    <w:rsid w:val="00AB61F2"/>
    <w:rsid w:val="00AC3523"/>
    <w:rsid w:val="00AC3E7A"/>
    <w:rsid w:val="00AC4300"/>
    <w:rsid w:val="00AC5362"/>
    <w:rsid w:val="00AD136A"/>
    <w:rsid w:val="00AD6AA5"/>
    <w:rsid w:val="00AD771C"/>
    <w:rsid w:val="00AD7AE7"/>
    <w:rsid w:val="00AE01DD"/>
    <w:rsid w:val="00AE4B1E"/>
    <w:rsid w:val="00AE65EA"/>
    <w:rsid w:val="00AF0088"/>
    <w:rsid w:val="00AF0BFE"/>
    <w:rsid w:val="00AF1628"/>
    <w:rsid w:val="00AF6156"/>
    <w:rsid w:val="00B021E6"/>
    <w:rsid w:val="00B035EA"/>
    <w:rsid w:val="00B06DC1"/>
    <w:rsid w:val="00B1308C"/>
    <w:rsid w:val="00B14091"/>
    <w:rsid w:val="00B15400"/>
    <w:rsid w:val="00B15D98"/>
    <w:rsid w:val="00B16338"/>
    <w:rsid w:val="00B164D2"/>
    <w:rsid w:val="00B16CBF"/>
    <w:rsid w:val="00B2407A"/>
    <w:rsid w:val="00B2586E"/>
    <w:rsid w:val="00B2620D"/>
    <w:rsid w:val="00B27552"/>
    <w:rsid w:val="00B35308"/>
    <w:rsid w:val="00B35528"/>
    <w:rsid w:val="00B35608"/>
    <w:rsid w:val="00B40222"/>
    <w:rsid w:val="00B43D1B"/>
    <w:rsid w:val="00B45D5F"/>
    <w:rsid w:val="00B474B0"/>
    <w:rsid w:val="00B5010E"/>
    <w:rsid w:val="00B514F9"/>
    <w:rsid w:val="00B521A2"/>
    <w:rsid w:val="00B5539A"/>
    <w:rsid w:val="00B66DBB"/>
    <w:rsid w:val="00B670C8"/>
    <w:rsid w:val="00B672ED"/>
    <w:rsid w:val="00B80532"/>
    <w:rsid w:val="00B80DEF"/>
    <w:rsid w:val="00B81914"/>
    <w:rsid w:val="00B83767"/>
    <w:rsid w:val="00B8471B"/>
    <w:rsid w:val="00B84B6E"/>
    <w:rsid w:val="00B86043"/>
    <w:rsid w:val="00B92050"/>
    <w:rsid w:val="00B963D1"/>
    <w:rsid w:val="00B97DFC"/>
    <w:rsid w:val="00BA4ECD"/>
    <w:rsid w:val="00BA51F9"/>
    <w:rsid w:val="00BA5AC2"/>
    <w:rsid w:val="00BA5C6B"/>
    <w:rsid w:val="00BA5DAB"/>
    <w:rsid w:val="00BA6BFA"/>
    <w:rsid w:val="00BB1293"/>
    <w:rsid w:val="00BB2878"/>
    <w:rsid w:val="00BB2BCE"/>
    <w:rsid w:val="00BB4C7F"/>
    <w:rsid w:val="00BB70F1"/>
    <w:rsid w:val="00BC28E0"/>
    <w:rsid w:val="00BC3B73"/>
    <w:rsid w:val="00BC3D49"/>
    <w:rsid w:val="00BC3E65"/>
    <w:rsid w:val="00BC6D51"/>
    <w:rsid w:val="00BD022C"/>
    <w:rsid w:val="00BD0D79"/>
    <w:rsid w:val="00BD391F"/>
    <w:rsid w:val="00BD4746"/>
    <w:rsid w:val="00BD5368"/>
    <w:rsid w:val="00BD5932"/>
    <w:rsid w:val="00BE0C3D"/>
    <w:rsid w:val="00BE0CBB"/>
    <w:rsid w:val="00BE1245"/>
    <w:rsid w:val="00BE2E7F"/>
    <w:rsid w:val="00BE31E5"/>
    <w:rsid w:val="00BE6EE3"/>
    <w:rsid w:val="00BF6BD3"/>
    <w:rsid w:val="00C01F29"/>
    <w:rsid w:val="00C03BE5"/>
    <w:rsid w:val="00C12041"/>
    <w:rsid w:val="00C12800"/>
    <w:rsid w:val="00C2068C"/>
    <w:rsid w:val="00C224CD"/>
    <w:rsid w:val="00C24307"/>
    <w:rsid w:val="00C25D26"/>
    <w:rsid w:val="00C3047D"/>
    <w:rsid w:val="00C30A34"/>
    <w:rsid w:val="00C34067"/>
    <w:rsid w:val="00C35473"/>
    <w:rsid w:val="00C42CBF"/>
    <w:rsid w:val="00C4504E"/>
    <w:rsid w:val="00C4564A"/>
    <w:rsid w:val="00C457E6"/>
    <w:rsid w:val="00C46280"/>
    <w:rsid w:val="00C50A51"/>
    <w:rsid w:val="00C528DF"/>
    <w:rsid w:val="00C576B5"/>
    <w:rsid w:val="00C579FA"/>
    <w:rsid w:val="00C632C8"/>
    <w:rsid w:val="00C660DE"/>
    <w:rsid w:val="00C70BC2"/>
    <w:rsid w:val="00C74C8A"/>
    <w:rsid w:val="00C752A2"/>
    <w:rsid w:val="00C772AC"/>
    <w:rsid w:val="00C80548"/>
    <w:rsid w:val="00C8056A"/>
    <w:rsid w:val="00C80FE0"/>
    <w:rsid w:val="00C90C79"/>
    <w:rsid w:val="00C94A55"/>
    <w:rsid w:val="00C95016"/>
    <w:rsid w:val="00C96A55"/>
    <w:rsid w:val="00CA1FDD"/>
    <w:rsid w:val="00CA2A78"/>
    <w:rsid w:val="00CA4A35"/>
    <w:rsid w:val="00CA7924"/>
    <w:rsid w:val="00CB26BE"/>
    <w:rsid w:val="00CC1EA6"/>
    <w:rsid w:val="00CC2981"/>
    <w:rsid w:val="00CC29EF"/>
    <w:rsid w:val="00CC4DB3"/>
    <w:rsid w:val="00CC54DD"/>
    <w:rsid w:val="00CC5A07"/>
    <w:rsid w:val="00CC5A26"/>
    <w:rsid w:val="00CD01F8"/>
    <w:rsid w:val="00CD0C3D"/>
    <w:rsid w:val="00CD1AFE"/>
    <w:rsid w:val="00CD2315"/>
    <w:rsid w:val="00CD2393"/>
    <w:rsid w:val="00CD4613"/>
    <w:rsid w:val="00CD555A"/>
    <w:rsid w:val="00CD663B"/>
    <w:rsid w:val="00CD7F4B"/>
    <w:rsid w:val="00CE1756"/>
    <w:rsid w:val="00CE221E"/>
    <w:rsid w:val="00CF00D2"/>
    <w:rsid w:val="00CF0F86"/>
    <w:rsid w:val="00CF1D0B"/>
    <w:rsid w:val="00CF3601"/>
    <w:rsid w:val="00CF4310"/>
    <w:rsid w:val="00CF50B7"/>
    <w:rsid w:val="00CF54BA"/>
    <w:rsid w:val="00CF5BDE"/>
    <w:rsid w:val="00CF7B98"/>
    <w:rsid w:val="00D011B3"/>
    <w:rsid w:val="00D01402"/>
    <w:rsid w:val="00D01937"/>
    <w:rsid w:val="00D01AAA"/>
    <w:rsid w:val="00D01B4C"/>
    <w:rsid w:val="00D04566"/>
    <w:rsid w:val="00D052B9"/>
    <w:rsid w:val="00D07C6F"/>
    <w:rsid w:val="00D103AA"/>
    <w:rsid w:val="00D22EC4"/>
    <w:rsid w:val="00D230ED"/>
    <w:rsid w:val="00D23ED4"/>
    <w:rsid w:val="00D264CF"/>
    <w:rsid w:val="00D27354"/>
    <w:rsid w:val="00D27375"/>
    <w:rsid w:val="00D274D1"/>
    <w:rsid w:val="00D37738"/>
    <w:rsid w:val="00D40083"/>
    <w:rsid w:val="00D40DE9"/>
    <w:rsid w:val="00D41F7D"/>
    <w:rsid w:val="00D44724"/>
    <w:rsid w:val="00D47B16"/>
    <w:rsid w:val="00D50A56"/>
    <w:rsid w:val="00D51F6E"/>
    <w:rsid w:val="00D53CB2"/>
    <w:rsid w:val="00D54105"/>
    <w:rsid w:val="00D60D92"/>
    <w:rsid w:val="00D61CFE"/>
    <w:rsid w:val="00D6360D"/>
    <w:rsid w:val="00D6709D"/>
    <w:rsid w:val="00D71D07"/>
    <w:rsid w:val="00D746A3"/>
    <w:rsid w:val="00D75941"/>
    <w:rsid w:val="00D81687"/>
    <w:rsid w:val="00D81DFC"/>
    <w:rsid w:val="00D8202A"/>
    <w:rsid w:val="00D83578"/>
    <w:rsid w:val="00D83DAF"/>
    <w:rsid w:val="00D85126"/>
    <w:rsid w:val="00D85D52"/>
    <w:rsid w:val="00D877F0"/>
    <w:rsid w:val="00D96718"/>
    <w:rsid w:val="00D96ADF"/>
    <w:rsid w:val="00DA2E41"/>
    <w:rsid w:val="00DA3567"/>
    <w:rsid w:val="00DA6B3E"/>
    <w:rsid w:val="00DA6C03"/>
    <w:rsid w:val="00DB02B5"/>
    <w:rsid w:val="00DB23EF"/>
    <w:rsid w:val="00DB2C5A"/>
    <w:rsid w:val="00DB3330"/>
    <w:rsid w:val="00DB40CA"/>
    <w:rsid w:val="00DB468A"/>
    <w:rsid w:val="00DB6311"/>
    <w:rsid w:val="00DC60B5"/>
    <w:rsid w:val="00DC6DD5"/>
    <w:rsid w:val="00DD6213"/>
    <w:rsid w:val="00DE71F2"/>
    <w:rsid w:val="00DE7D84"/>
    <w:rsid w:val="00DE7FCD"/>
    <w:rsid w:val="00DF2D02"/>
    <w:rsid w:val="00DF4099"/>
    <w:rsid w:val="00E00029"/>
    <w:rsid w:val="00E01D02"/>
    <w:rsid w:val="00E05EE9"/>
    <w:rsid w:val="00E07914"/>
    <w:rsid w:val="00E10409"/>
    <w:rsid w:val="00E16299"/>
    <w:rsid w:val="00E22E66"/>
    <w:rsid w:val="00E305C3"/>
    <w:rsid w:val="00E30666"/>
    <w:rsid w:val="00E31F5A"/>
    <w:rsid w:val="00E327CE"/>
    <w:rsid w:val="00E34BFA"/>
    <w:rsid w:val="00E353A6"/>
    <w:rsid w:val="00E35E6F"/>
    <w:rsid w:val="00E454BD"/>
    <w:rsid w:val="00E47940"/>
    <w:rsid w:val="00E513E3"/>
    <w:rsid w:val="00E524F4"/>
    <w:rsid w:val="00E544EC"/>
    <w:rsid w:val="00E54DB8"/>
    <w:rsid w:val="00E55CD3"/>
    <w:rsid w:val="00E61909"/>
    <w:rsid w:val="00E61EDD"/>
    <w:rsid w:val="00E64432"/>
    <w:rsid w:val="00E65C45"/>
    <w:rsid w:val="00E66756"/>
    <w:rsid w:val="00E66F76"/>
    <w:rsid w:val="00E6726C"/>
    <w:rsid w:val="00E723BB"/>
    <w:rsid w:val="00E7295C"/>
    <w:rsid w:val="00E74808"/>
    <w:rsid w:val="00E7749C"/>
    <w:rsid w:val="00E8012C"/>
    <w:rsid w:val="00E871AF"/>
    <w:rsid w:val="00E9151B"/>
    <w:rsid w:val="00E920CF"/>
    <w:rsid w:val="00E95D95"/>
    <w:rsid w:val="00E968A6"/>
    <w:rsid w:val="00EA1D91"/>
    <w:rsid w:val="00EA4EE3"/>
    <w:rsid w:val="00EA50AE"/>
    <w:rsid w:val="00EB09F1"/>
    <w:rsid w:val="00EB16AF"/>
    <w:rsid w:val="00EB6456"/>
    <w:rsid w:val="00EB653B"/>
    <w:rsid w:val="00EB77A7"/>
    <w:rsid w:val="00EC4735"/>
    <w:rsid w:val="00EC5D11"/>
    <w:rsid w:val="00EC6902"/>
    <w:rsid w:val="00EC74D8"/>
    <w:rsid w:val="00ED0C19"/>
    <w:rsid w:val="00ED1804"/>
    <w:rsid w:val="00ED5320"/>
    <w:rsid w:val="00ED6756"/>
    <w:rsid w:val="00EE2FEF"/>
    <w:rsid w:val="00EE3714"/>
    <w:rsid w:val="00EE3BE4"/>
    <w:rsid w:val="00EE624C"/>
    <w:rsid w:val="00EE78EF"/>
    <w:rsid w:val="00EF09A0"/>
    <w:rsid w:val="00EF1485"/>
    <w:rsid w:val="00EF473F"/>
    <w:rsid w:val="00EF4B0D"/>
    <w:rsid w:val="00F0006C"/>
    <w:rsid w:val="00F025CB"/>
    <w:rsid w:val="00F06900"/>
    <w:rsid w:val="00F07E5E"/>
    <w:rsid w:val="00F1130C"/>
    <w:rsid w:val="00F14302"/>
    <w:rsid w:val="00F146CC"/>
    <w:rsid w:val="00F14A1E"/>
    <w:rsid w:val="00F15FF8"/>
    <w:rsid w:val="00F20074"/>
    <w:rsid w:val="00F20FA8"/>
    <w:rsid w:val="00F21094"/>
    <w:rsid w:val="00F2236F"/>
    <w:rsid w:val="00F23861"/>
    <w:rsid w:val="00F245AE"/>
    <w:rsid w:val="00F248F2"/>
    <w:rsid w:val="00F25EC6"/>
    <w:rsid w:val="00F26E03"/>
    <w:rsid w:val="00F303FF"/>
    <w:rsid w:val="00F32892"/>
    <w:rsid w:val="00F32CD1"/>
    <w:rsid w:val="00F374CC"/>
    <w:rsid w:val="00F43A20"/>
    <w:rsid w:val="00F45AC4"/>
    <w:rsid w:val="00F46FC6"/>
    <w:rsid w:val="00F5142F"/>
    <w:rsid w:val="00F51AA9"/>
    <w:rsid w:val="00F5306B"/>
    <w:rsid w:val="00F538CE"/>
    <w:rsid w:val="00F5442A"/>
    <w:rsid w:val="00F5597C"/>
    <w:rsid w:val="00F55A49"/>
    <w:rsid w:val="00F565D0"/>
    <w:rsid w:val="00F570BE"/>
    <w:rsid w:val="00F620D4"/>
    <w:rsid w:val="00F66719"/>
    <w:rsid w:val="00F66D30"/>
    <w:rsid w:val="00F67B87"/>
    <w:rsid w:val="00F72ACB"/>
    <w:rsid w:val="00F7502B"/>
    <w:rsid w:val="00F76E2A"/>
    <w:rsid w:val="00F80815"/>
    <w:rsid w:val="00F8143B"/>
    <w:rsid w:val="00F82625"/>
    <w:rsid w:val="00F8380C"/>
    <w:rsid w:val="00F845AD"/>
    <w:rsid w:val="00F8651C"/>
    <w:rsid w:val="00F90354"/>
    <w:rsid w:val="00F91106"/>
    <w:rsid w:val="00F92DCF"/>
    <w:rsid w:val="00F94440"/>
    <w:rsid w:val="00F95A9C"/>
    <w:rsid w:val="00F972F2"/>
    <w:rsid w:val="00FA2300"/>
    <w:rsid w:val="00FA4972"/>
    <w:rsid w:val="00FA498B"/>
    <w:rsid w:val="00FB031F"/>
    <w:rsid w:val="00FB0FDE"/>
    <w:rsid w:val="00FB2644"/>
    <w:rsid w:val="00FB6F25"/>
    <w:rsid w:val="00FC188E"/>
    <w:rsid w:val="00FC26EE"/>
    <w:rsid w:val="00FC2EAD"/>
    <w:rsid w:val="00FC4383"/>
    <w:rsid w:val="00FC59AC"/>
    <w:rsid w:val="00FC7827"/>
    <w:rsid w:val="00FD1338"/>
    <w:rsid w:val="00FD29A6"/>
    <w:rsid w:val="00FD44EE"/>
    <w:rsid w:val="00FD5EFE"/>
    <w:rsid w:val="00FD6857"/>
    <w:rsid w:val="00FE0C5E"/>
    <w:rsid w:val="00FE51AA"/>
    <w:rsid w:val="00FE6543"/>
    <w:rsid w:val="00FE6BF8"/>
    <w:rsid w:val="00FF03FC"/>
    <w:rsid w:val="00FF3506"/>
    <w:rsid w:val="00FF7A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F68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001"/>
    <w:rPr>
      <w:sz w:val="28"/>
      <w:szCs w:val="28"/>
      <w:lang w:val="en-US" w:eastAsia="en-US"/>
    </w:rPr>
  </w:style>
  <w:style w:type="paragraph" w:styleId="Heading1">
    <w:name w:val="heading 1"/>
    <w:basedOn w:val="Normal"/>
    <w:next w:val="Normal"/>
    <w:link w:val="Heading1Char"/>
    <w:qFormat/>
    <w:rsid w:val="00760001"/>
    <w:pPr>
      <w:keepNext/>
      <w:ind w:left="360"/>
      <w:outlineLvl w:val="0"/>
    </w:pPr>
    <w:rPr>
      <w:rFonts w:ascii=".VnTime" w:hAnsi=".VnTime"/>
      <w:b/>
      <w:bCs/>
      <w:i/>
      <w:iCs/>
      <w:color w:val="000080"/>
      <w:szCs w:val="24"/>
    </w:rPr>
  </w:style>
  <w:style w:type="paragraph" w:styleId="Heading2">
    <w:name w:val="heading 2"/>
    <w:basedOn w:val="Normal"/>
    <w:next w:val="Normal"/>
    <w:link w:val="Heading2Char"/>
    <w:unhideWhenUsed/>
    <w:qFormat/>
    <w:rsid w:val="005F50B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60001"/>
    <w:rPr>
      <w:rFonts w:ascii=".VnTime" w:hAnsi=".VnTime"/>
      <w:b/>
      <w:bCs/>
      <w:i/>
      <w:iCs/>
      <w:color w:val="000080"/>
      <w:sz w:val="28"/>
      <w:szCs w:val="24"/>
    </w:rPr>
  </w:style>
  <w:style w:type="paragraph" w:customStyle="1" w:styleId="CharCharCharChar">
    <w:name w:val="Char Char Char Char"/>
    <w:basedOn w:val="Normal"/>
    <w:rsid w:val="00760001"/>
    <w:pPr>
      <w:spacing w:after="160" w:line="240" w:lineRule="exact"/>
    </w:pPr>
    <w:rPr>
      <w:rFonts w:ascii="Verdana" w:hAnsi="Verdana"/>
      <w:sz w:val="20"/>
      <w:szCs w:val="20"/>
    </w:rPr>
  </w:style>
  <w:style w:type="paragraph" w:styleId="Footer">
    <w:name w:val="footer"/>
    <w:basedOn w:val="Normal"/>
    <w:link w:val="FooterChar"/>
    <w:uiPriority w:val="99"/>
    <w:rsid w:val="00760001"/>
    <w:pPr>
      <w:tabs>
        <w:tab w:val="center" w:pos="4320"/>
        <w:tab w:val="right" w:pos="8640"/>
      </w:tabs>
    </w:pPr>
  </w:style>
  <w:style w:type="character" w:customStyle="1" w:styleId="FooterChar">
    <w:name w:val="Footer Char"/>
    <w:link w:val="Footer"/>
    <w:uiPriority w:val="99"/>
    <w:rsid w:val="00760001"/>
    <w:rPr>
      <w:sz w:val="28"/>
      <w:szCs w:val="28"/>
    </w:rPr>
  </w:style>
  <w:style w:type="character" w:styleId="PageNumber">
    <w:name w:val="page number"/>
    <w:basedOn w:val="DefaultParagraphFont"/>
    <w:rsid w:val="00760001"/>
  </w:style>
  <w:style w:type="table" w:styleId="TableGrid">
    <w:name w:val="Table Grid"/>
    <w:basedOn w:val="TableNormal"/>
    <w:rsid w:val="007600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37E77"/>
    <w:rPr>
      <w:rFonts w:ascii="Tahoma" w:hAnsi="Tahoma" w:cs="Tahoma"/>
      <w:sz w:val="16"/>
      <w:szCs w:val="16"/>
    </w:rPr>
  </w:style>
  <w:style w:type="character" w:customStyle="1" w:styleId="BalloonTextChar">
    <w:name w:val="Balloon Text Char"/>
    <w:basedOn w:val="DefaultParagraphFont"/>
    <w:link w:val="BalloonText"/>
    <w:rsid w:val="00537E77"/>
    <w:rPr>
      <w:rFonts w:ascii="Tahoma" w:hAnsi="Tahoma" w:cs="Tahoma"/>
      <w:sz w:val="16"/>
      <w:szCs w:val="16"/>
      <w:lang w:val="en-US" w:eastAsia="en-US"/>
    </w:rPr>
  </w:style>
  <w:style w:type="paragraph" w:styleId="ListParagraph">
    <w:name w:val="List Paragraph"/>
    <w:basedOn w:val="Normal"/>
    <w:uiPriority w:val="34"/>
    <w:qFormat/>
    <w:rsid w:val="00A1618B"/>
    <w:pPr>
      <w:ind w:left="720"/>
      <w:contextualSpacing/>
    </w:pPr>
  </w:style>
  <w:style w:type="paragraph" w:styleId="Header">
    <w:name w:val="header"/>
    <w:basedOn w:val="Normal"/>
    <w:link w:val="HeaderChar"/>
    <w:uiPriority w:val="99"/>
    <w:rsid w:val="005F50BF"/>
    <w:pPr>
      <w:tabs>
        <w:tab w:val="center" w:pos="4680"/>
        <w:tab w:val="right" w:pos="9360"/>
      </w:tabs>
    </w:pPr>
  </w:style>
  <w:style w:type="character" w:customStyle="1" w:styleId="HeaderChar">
    <w:name w:val="Header Char"/>
    <w:basedOn w:val="DefaultParagraphFont"/>
    <w:link w:val="Header"/>
    <w:uiPriority w:val="99"/>
    <w:rsid w:val="005F50BF"/>
    <w:rPr>
      <w:sz w:val="28"/>
      <w:szCs w:val="28"/>
      <w:lang w:val="en-US" w:eastAsia="en-US"/>
    </w:rPr>
  </w:style>
  <w:style w:type="character" w:customStyle="1" w:styleId="Heading2Char">
    <w:name w:val="Heading 2 Char"/>
    <w:basedOn w:val="DefaultParagraphFont"/>
    <w:link w:val="Heading2"/>
    <w:rsid w:val="005F50BF"/>
    <w:rPr>
      <w:rFonts w:asciiTheme="majorHAnsi" w:eastAsiaTheme="majorEastAsia" w:hAnsiTheme="majorHAnsi" w:cstheme="majorBidi"/>
      <w:b/>
      <w:bCs/>
      <w:color w:val="4F81BD" w:themeColor="accent1"/>
      <w:sz w:val="26"/>
      <w:szCs w:val="26"/>
      <w:lang w:val="en-US" w:eastAsia="en-US"/>
    </w:rPr>
  </w:style>
  <w:style w:type="paragraph" w:styleId="BodyText">
    <w:name w:val="Body Text"/>
    <w:basedOn w:val="Normal"/>
    <w:link w:val="BodyTextChar"/>
    <w:uiPriority w:val="99"/>
    <w:unhideWhenUsed/>
    <w:qFormat/>
    <w:rsid w:val="005F50BF"/>
    <w:pPr>
      <w:spacing w:after="120"/>
    </w:pPr>
    <w:rPr>
      <w:rFonts w:eastAsia="MS Mincho"/>
      <w:sz w:val="24"/>
      <w:szCs w:val="24"/>
      <w:lang w:eastAsia="ja-JP"/>
    </w:rPr>
  </w:style>
  <w:style w:type="character" w:customStyle="1" w:styleId="BodyTextChar">
    <w:name w:val="Body Text Char"/>
    <w:basedOn w:val="DefaultParagraphFont"/>
    <w:link w:val="BodyText"/>
    <w:uiPriority w:val="99"/>
    <w:rsid w:val="005F50BF"/>
    <w:rPr>
      <w:rFonts w:eastAsia="MS Mincho"/>
      <w:sz w:val="24"/>
      <w:szCs w:val="24"/>
      <w:lang w:val="en-US" w:eastAsia="ja-JP"/>
    </w:rPr>
  </w:style>
  <w:style w:type="character" w:styleId="Strong">
    <w:name w:val="Strong"/>
    <w:qFormat/>
    <w:rsid w:val="006A3129"/>
    <w:rPr>
      <w:b/>
      <w:bCs/>
    </w:rPr>
  </w:style>
  <w:style w:type="character" w:styleId="Hyperlink">
    <w:name w:val="Hyperlink"/>
    <w:basedOn w:val="DefaultParagraphFont"/>
    <w:uiPriority w:val="99"/>
    <w:unhideWhenUsed/>
    <w:rsid w:val="006A3129"/>
    <w:rPr>
      <w:color w:val="0000FF"/>
      <w:u w:val="single"/>
    </w:rPr>
  </w:style>
  <w:style w:type="character" w:customStyle="1" w:styleId="BodyTextChar1">
    <w:name w:val="Body Text Char1"/>
    <w:uiPriority w:val="99"/>
    <w:rsid w:val="00A253D1"/>
    <w:rPr>
      <w:rFonts w:ascii="Times New Roman" w:hAnsi="Times New Roman" w:cs="Times New Roman"/>
      <w:sz w:val="28"/>
      <w:szCs w:val="28"/>
      <w:u w:val="none"/>
    </w:rPr>
  </w:style>
  <w:style w:type="character" w:customStyle="1" w:styleId="Bodytext2">
    <w:name w:val="Body text (2)_"/>
    <w:link w:val="Bodytext20"/>
    <w:uiPriority w:val="99"/>
    <w:rsid w:val="00A253D1"/>
    <w:rPr>
      <w:i/>
      <w:iCs/>
      <w:color w:val="222222"/>
      <w:sz w:val="22"/>
      <w:szCs w:val="22"/>
      <w:shd w:val="clear" w:color="auto" w:fill="FFFFFF"/>
    </w:rPr>
  </w:style>
  <w:style w:type="paragraph" w:customStyle="1" w:styleId="Bodytext20">
    <w:name w:val="Body text (2)"/>
    <w:basedOn w:val="Normal"/>
    <w:link w:val="Bodytext2"/>
    <w:uiPriority w:val="99"/>
    <w:rsid w:val="00A253D1"/>
    <w:pPr>
      <w:widowControl w:val="0"/>
      <w:shd w:val="clear" w:color="auto" w:fill="FFFFFF"/>
    </w:pPr>
    <w:rPr>
      <w:i/>
      <w:iCs/>
      <w:color w:val="222222"/>
      <w:sz w:val="22"/>
      <w:szCs w:val="22"/>
      <w:lang w:val="vi-VN" w:eastAsia="vi-VN"/>
    </w:rPr>
  </w:style>
  <w:style w:type="paragraph" w:styleId="NormalWeb">
    <w:name w:val="Normal (Web)"/>
    <w:basedOn w:val="Normal"/>
    <w:uiPriority w:val="99"/>
    <w:unhideWhenUsed/>
    <w:rsid w:val="00A253D1"/>
    <w:pPr>
      <w:spacing w:before="100" w:beforeAutospacing="1" w:after="100" w:afterAutospacing="1"/>
    </w:pPr>
    <w:rPr>
      <w:sz w:val="24"/>
      <w:szCs w:val="24"/>
    </w:rPr>
  </w:style>
  <w:style w:type="character" w:customStyle="1" w:styleId="Other">
    <w:name w:val="Other_"/>
    <w:link w:val="Other0"/>
    <w:uiPriority w:val="99"/>
    <w:rsid w:val="001A1DA1"/>
    <w:rPr>
      <w:sz w:val="28"/>
      <w:szCs w:val="28"/>
      <w:shd w:val="clear" w:color="auto" w:fill="FFFFFF"/>
    </w:rPr>
  </w:style>
  <w:style w:type="paragraph" w:customStyle="1" w:styleId="Other0">
    <w:name w:val="Other"/>
    <w:basedOn w:val="Normal"/>
    <w:link w:val="Other"/>
    <w:uiPriority w:val="99"/>
    <w:rsid w:val="001A1DA1"/>
    <w:pPr>
      <w:widowControl w:val="0"/>
      <w:shd w:val="clear" w:color="auto" w:fill="FFFFFF"/>
      <w:spacing w:after="100"/>
      <w:ind w:firstLine="400"/>
    </w:pPr>
    <w:rPr>
      <w:lang w:val="vi-VN" w:eastAsia="vi-VN"/>
    </w:rPr>
  </w:style>
  <w:style w:type="character" w:customStyle="1" w:styleId="Heading10">
    <w:name w:val="Heading #1_"/>
    <w:link w:val="Heading11"/>
    <w:uiPriority w:val="99"/>
    <w:rsid w:val="008D24CA"/>
    <w:rPr>
      <w:b/>
      <w:bCs/>
      <w:sz w:val="28"/>
      <w:szCs w:val="28"/>
      <w:shd w:val="clear" w:color="auto" w:fill="FFFFFF"/>
    </w:rPr>
  </w:style>
  <w:style w:type="paragraph" w:customStyle="1" w:styleId="Heading11">
    <w:name w:val="Heading #1"/>
    <w:basedOn w:val="Normal"/>
    <w:link w:val="Heading10"/>
    <w:uiPriority w:val="99"/>
    <w:rsid w:val="008D24CA"/>
    <w:pPr>
      <w:widowControl w:val="0"/>
      <w:shd w:val="clear" w:color="auto" w:fill="FFFFFF"/>
      <w:spacing w:after="100"/>
      <w:ind w:firstLine="560"/>
      <w:outlineLvl w:val="0"/>
    </w:pPr>
    <w:rPr>
      <w:b/>
      <w:bCs/>
      <w:lang w:val="vi-VN" w:eastAsia="vi-VN"/>
    </w:rPr>
  </w:style>
  <w:style w:type="character" w:styleId="Emphasis">
    <w:name w:val="Emphasis"/>
    <w:basedOn w:val="DefaultParagraphFont"/>
    <w:qFormat/>
    <w:rsid w:val="00A63244"/>
    <w:rPr>
      <w:i/>
      <w:iCs/>
    </w:rPr>
  </w:style>
  <w:style w:type="character" w:customStyle="1" w:styleId="UnresolvedMention1">
    <w:name w:val="Unresolved Mention1"/>
    <w:basedOn w:val="DefaultParagraphFont"/>
    <w:uiPriority w:val="99"/>
    <w:semiHidden/>
    <w:unhideWhenUsed/>
    <w:rsid w:val="00147DC7"/>
    <w:rPr>
      <w:color w:val="605E5C"/>
      <w:shd w:val="clear" w:color="auto" w:fill="E1DFDD"/>
    </w:rPr>
  </w:style>
  <w:style w:type="character" w:styleId="FootnoteReference">
    <w:name w:val="footnote reference"/>
    <w:semiHidden/>
    <w:rsid w:val="00AB61F2"/>
    <w:rPr>
      <w:vertAlign w:val="superscript"/>
    </w:rPr>
  </w:style>
  <w:style w:type="paragraph" w:styleId="FootnoteText">
    <w:name w:val="footnote text"/>
    <w:basedOn w:val="Normal"/>
    <w:link w:val="FootnoteTextChar"/>
    <w:semiHidden/>
    <w:rsid w:val="00AB61F2"/>
    <w:rPr>
      <w:sz w:val="20"/>
      <w:szCs w:val="20"/>
    </w:rPr>
  </w:style>
  <w:style w:type="character" w:customStyle="1" w:styleId="FootnoteTextChar">
    <w:name w:val="Footnote Text Char"/>
    <w:basedOn w:val="DefaultParagraphFont"/>
    <w:link w:val="FootnoteText"/>
    <w:semiHidden/>
    <w:rsid w:val="00AB61F2"/>
    <w:rPr>
      <w:lang w:val="en-US" w:eastAsia="en-US"/>
    </w:rPr>
  </w:style>
  <w:style w:type="character" w:customStyle="1" w:styleId="text">
    <w:name w:val="text"/>
    <w:rsid w:val="00AB61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001"/>
    <w:rPr>
      <w:sz w:val="28"/>
      <w:szCs w:val="28"/>
      <w:lang w:val="en-US" w:eastAsia="en-US"/>
    </w:rPr>
  </w:style>
  <w:style w:type="paragraph" w:styleId="Heading1">
    <w:name w:val="heading 1"/>
    <w:basedOn w:val="Normal"/>
    <w:next w:val="Normal"/>
    <w:link w:val="Heading1Char"/>
    <w:qFormat/>
    <w:rsid w:val="00760001"/>
    <w:pPr>
      <w:keepNext/>
      <w:ind w:left="360"/>
      <w:outlineLvl w:val="0"/>
    </w:pPr>
    <w:rPr>
      <w:rFonts w:ascii=".VnTime" w:hAnsi=".VnTime"/>
      <w:b/>
      <w:bCs/>
      <w:i/>
      <w:iCs/>
      <w:color w:val="000080"/>
      <w:szCs w:val="24"/>
    </w:rPr>
  </w:style>
  <w:style w:type="paragraph" w:styleId="Heading2">
    <w:name w:val="heading 2"/>
    <w:basedOn w:val="Normal"/>
    <w:next w:val="Normal"/>
    <w:link w:val="Heading2Char"/>
    <w:unhideWhenUsed/>
    <w:qFormat/>
    <w:rsid w:val="005F50B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60001"/>
    <w:rPr>
      <w:rFonts w:ascii=".VnTime" w:hAnsi=".VnTime"/>
      <w:b/>
      <w:bCs/>
      <w:i/>
      <w:iCs/>
      <w:color w:val="000080"/>
      <w:sz w:val="28"/>
      <w:szCs w:val="24"/>
    </w:rPr>
  </w:style>
  <w:style w:type="paragraph" w:customStyle="1" w:styleId="CharCharCharChar">
    <w:name w:val="Char Char Char Char"/>
    <w:basedOn w:val="Normal"/>
    <w:rsid w:val="00760001"/>
    <w:pPr>
      <w:spacing w:after="160" w:line="240" w:lineRule="exact"/>
    </w:pPr>
    <w:rPr>
      <w:rFonts w:ascii="Verdana" w:hAnsi="Verdana"/>
      <w:sz w:val="20"/>
      <w:szCs w:val="20"/>
    </w:rPr>
  </w:style>
  <w:style w:type="paragraph" w:styleId="Footer">
    <w:name w:val="footer"/>
    <w:basedOn w:val="Normal"/>
    <w:link w:val="FooterChar"/>
    <w:uiPriority w:val="99"/>
    <w:rsid w:val="00760001"/>
    <w:pPr>
      <w:tabs>
        <w:tab w:val="center" w:pos="4320"/>
        <w:tab w:val="right" w:pos="8640"/>
      </w:tabs>
    </w:pPr>
  </w:style>
  <w:style w:type="character" w:customStyle="1" w:styleId="FooterChar">
    <w:name w:val="Footer Char"/>
    <w:link w:val="Footer"/>
    <w:uiPriority w:val="99"/>
    <w:rsid w:val="00760001"/>
    <w:rPr>
      <w:sz w:val="28"/>
      <w:szCs w:val="28"/>
    </w:rPr>
  </w:style>
  <w:style w:type="character" w:styleId="PageNumber">
    <w:name w:val="page number"/>
    <w:basedOn w:val="DefaultParagraphFont"/>
    <w:rsid w:val="00760001"/>
  </w:style>
  <w:style w:type="table" w:styleId="TableGrid">
    <w:name w:val="Table Grid"/>
    <w:basedOn w:val="TableNormal"/>
    <w:rsid w:val="007600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37E77"/>
    <w:rPr>
      <w:rFonts w:ascii="Tahoma" w:hAnsi="Tahoma" w:cs="Tahoma"/>
      <w:sz w:val="16"/>
      <w:szCs w:val="16"/>
    </w:rPr>
  </w:style>
  <w:style w:type="character" w:customStyle="1" w:styleId="BalloonTextChar">
    <w:name w:val="Balloon Text Char"/>
    <w:basedOn w:val="DefaultParagraphFont"/>
    <w:link w:val="BalloonText"/>
    <w:rsid w:val="00537E77"/>
    <w:rPr>
      <w:rFonts w:ascii="Tahoma" w:hAnsi="Tahoma" w:cs="Tahoma"/>
      <w:sz w:val="16"/>
      <w:szCs w:val="16"/>
      <w:lang w:val="en-US" w:eastAsia="en-US"/>
    </w:rPr>
  </w:style>
  <w:style w:type="paragraph" w:styleId="ListParagraph">
    <w:name w:val="List Paragraph"/>
    <w:basedOn w:val="Normal"/>
    <w:uiPriority w:val="34"/>
    <w:qFormat/>
    <w:rsid w:val="00A1618B"/>
    <w:pPr>
      <w:ind w:left="720"/>
      <w:contextualSpacing/>
    </w:pPr>
  </w:style>
  <w:style w:type="paragraph" w:styleId="Header">
    <w:name w:val="header"/>
    <w:basedOn w:val="Normal"/>
    <w:link w:val="HeaderChar"/>
    <w:uiPriority w:val="99"/>
    <w:rsid w:val="005F50BF"/>
    <w:pPr>
      <w:tabs>
        <w:tab w:val="center" w:pos="4680"/>
        <w:tab w:val="right" w:pos="9360"/>
      </w:tabs>
    </w:pPr>
  </w:style>
  <w:style w:type="character" w:customStyle="1" w:styleId="HeaderChar">
    <w:name w:val="Header Char"/>
    <w:basedOn w:val="DefaultParagraphFont"/>
    <w:link w:val="Header"/>
    <w:uiPriority w:val="99"/>
    <w:rsid w:val="005F50BF"/>
    <w:rPr>
      <w:sz w:val="28"/>
      <w:szCs w:val="28"/>
      <w:lang w:val="en-US" w:eastAsia="en-US"/>
    </w:rPr>
  </w:style>
  <w:style w:type="character" w:customStyle="1" w:styleId="Heading2Char">
    <w:name w:val="Heading 2 Char"/>
    <w:basedOn w:val="DefaultParagraphFont"/>
    <w:link w:val="Heading2"/>
    <w:rsid w:val="005F50BF"/>
    <w:rPr>
      <w:rFonts w:asciiTheme="majorHAnsi" w:eastAsiaTheme="majorEastAsia" w:hAnsiTheme="majorHAnsi" w:cstheme="majorBidi"/>
      <w:b/>
      <w:bCs/>
      <w:color w:val="4F81BD" w:themeColor="accent1"/>
      <w:sz w:val="26"/>
      <w:szCs w:val="26"/>
      <w:lang w:val="en-US" w:eastAsia="en-US"/>
    </w:rPr>
  </w:style>
  <w:style w:type="paragraph" w:styleId="BodyText">
    <w:name w:val="Body Text"/>
    <w:basedOn w:val="Normal"/>
    <w:link w:val="BodyTextChar"/>
    <w:uiPriority w:val="99"/>
    <w:unhideWhenUsed/>
    <w:qFormat/>
    <w:rsid w:val="005F50BF"/>
    <w:pPr>
      <w:spacing w:after="120"/>
    </w:pPr>
    <w:rPr>
      <w:rFonts w:eastAsia="MS Mincho"/>
      <w:sz w:val="24"/>
      <w:szCs w:val="24"/>
      <w:lang w:eastAsia="ja-JP"/>
    </w:rPr>
  </w:style>
  <w:style w:type="character" w:customStyle="1" w:styleId="BodyTextChar">
    <w:name w:val="Body Text Char"/>
    <w:basedOn w:val="DefaultParagraphFont"/>
    <w:link w:val="BodyText"/>
    <w:uiPriority w:val="99"/>
    <w:rsid w:val="005F50BF"/>
    <w:rPr>
      <w:rFonts w:eastAsia="MS Mincho"/>
      <w:sz w:val="24"/>
      <w:szCs w:val="24"/>
      <w:lang w:val="en-US" w:eastAsia="ja-JP"/>
    </w:rPr>
  </w:style>
  <w:style w:type="character" w:styleId="Strong">
    <w:name w:val="Strong"/>
    <w:qFormat/>
    <w:rsid w:val="006A3129"/>
    <w:rPr>
      <w:b/>
      <w:bCs/>
    </w:rPr>
  </w:style>
  <w:style w:type="character" w:styleId="Hyperlink">
    <w:name w:val="Hyperlink"/>
    <w:basedOn w:val="DefaultParagraphFont"/>
    <w:uiPriority w:val="99"/>
    <w:unhideWhenUsed/>
    <w:rsid w:val="006A3129"/>
    <w:rPr>
      <w:color w:val="0000FF"/>
      <w:u w:val="single"/>
    </w:rPr>
  </w:style>
  <w:style w:type="character" w:customStyle="1" w:styleId="BodyTextChar1">
    <w:name w:val="Body Text Char1"/>
    <w:uiPriority w:val="99"/>
    <w:rsid w:val="00A253D1"/>
    <w:rPr>
      <w:rFonts w:ascii="Times New Roman" w:hAnsi="Times New Roman" w:cs="Times New Roman"/>
      <w:sz w:val="28"/>
      <w:szCs w:val="28"/>
      <w:u w:val="none"/>
    </w:rPr>
  </w:style>
  <w:style w:type="character" w:customStyle="1" w:styleId="Bodytext2">
    <w:name w:val="Body text (2)_"/>
    <w:link w:val="Bodytext20"/>
    <w:uiPriority w:val="99"/>
    <w:rsid w:val="00A253D1"/>
    <w:rPr>
      <w:i/>
      <w:iCs/>
      <w:color w:val="222222"/>
      <w:sz w:val="22"/>
      <w:szCs w:val="22"/>
      <w:shd w:val="clear" w:color="auto" w:fill="FFFFFF"/>
    </w:rPr>
  </w:style>
  <w:style w:type="paragraph" w:customStyle="1" w:styleId="Bodytext20">
    <w:name w:val="Body text (2)"/>
    <w:basedOn w:val="Normal"/>
    <w:link w:val="Bodytext2"/>
    <w:uiPriority w:val="99"/>
    <w:rsid w:val="00A253D1"/>
    <w:pPr>
      <w:widowControl w:val="0"/>
      <w:shd w:val="clear" w:color="auto" w:fill="FFFFFF"/>
    </w:pPr>
    <w:rPr>
      <w:i/>
      <w:iCs/>
      <w:color w:val="222222"/>
      <w:sz w:val="22"/>
      <w:szCs w:val="22"/>
      <w:lang w:val="vi-VN" w:eastAsia="vi-VN"/>
    </w:rPr>
  </w:style>
  <w:style w:type="paragraph" w:styleId="NormalWeb">
    <w:name w:val="Normal (Web)"/>
    <w:basedOn w:val="Normal"/>
    <w:uiPriority w:val="99"/>
    <w:unhideWhenUsed/>
    <w:rsid w:val="00A253D1"/>
    <w:pPr>
      <w:spacing w:before="100" w:beforeAutospacing="1" w:after="100" w:afterAutospacing="1"/>
    </w:pPr>
    <w:rPr>
      <w:sz w:val="24"/>
      <w:szCs w:val="24"/>
    </w:rPr>
  </w:style>
  <w:style w:type="character" w:customStyle="1" w:styleId="Other">
    <w:name w:val="Other_"/>
    <w:link w:val="Other0"/>
    <w:uiPriority w:val="99"/>
    <w:rsid w:val="001A1DA1"/>
    <w:rPr>
      <w:sz w:val="28"/>
      <w:szCs w:val="28"/>
      <w:shd w:val="clear" w:color="auto" w:fill="FFFFFF"/>
    </w:rPr>
  </w:style>
  <w:style w:type="paragraph" w:customStyle="1" w:styleId="Other0">
    <w:name w:val="Other"/>
    <w:basedOn w:val="Normal"/>
    <w:link w:val="Other"/>
    <w:uiPriority w:val="99"/>
    <w:rsid w:val="001A1DA1"/>
    <w:pPr>
      <w:widowControl w:val="0"/>
      <w:shd w:val="clear" w:color="auto" w:fill="FFFFFF"/>
      <w:spacing w:after="100"/>
      <w:ind w:firstLine="400"/>
    </w:pPr>
    <w:rPr>
      <w:lang w:val="vi-VN" w:eastAsia="vi-VN"/>
    </w:rPr>
  </w:style>
  <w:style w:type="character" w:customStyle="1" w:styleId="Heading10">
    <w:name w:val="Heading #1_"/>
    <w:link w:val="Heading11"/>
    <w:uiPriority w:val="99"/>
    <w:rsid w:val="008D24CA"/>
    <w:rPr>
      <w:b/>
      <w:bCs/>
      <w:sz w:val="28"/>
      <w:szCs w:val="28"/>
      <w:shd w:val="clear" w:color="auto" w:fill="FFFFFF"/>
    </w:rPr>
  </w:style>
  <w:style w:type="paragraph" w:customStyle="1" w:styleId="Heading11">
    <w:name w:val="Heading #1"/>
    <w:basedOn w:val="Normal"/>
    <w:link w:val="Heading10"/>
    <w:uiPriority w:val="99"/>
    <w:rsid w:val="008D24CA"/>
    <w:pPr>
      <w:widowControl w:val="0"/>
      <w:shd w:val="clear" w:color="auto" w:fill="FFFFFF"/>
      <w:spacing w:after="100"/>
      <w:ind w:firstLine="560"/>
      <w:outlineLvl w:val="0"/>
    </w:pPr>
    <w:rPr>
      <w:b/>
      <w:bCs/>
      <w:lang w:val="vi-VN" w:eastAsia="vi-VN"/>
    </w:rPr>
  </w:style>
  <w:style w:type="character" w:styleId="Emphasis">
    <w:name w:val="Emphasis"/>
    <w:basedOn w:val="DefaultParagraphFont"/>
    <w:qFormat/>
    <w:rsid w:val="00A63244"/>
    <w:rPr>
      <w:i/>
      <w:iCs/>
    </w:rPr>
  </w:style>
  <w:style w:type="character" w:customStyle="1" w:styleId="UnresolvedMention1">
    <w:name w:val="Unresolved Mention1"/>
    <w:basedOn w:val="DefaultParagraphFont"/>
    <w:uiPriority w:val="99"/>
    <w:semiHidden/>
    <w:unhideWhenUsed/>
    <w:rsid w:val="00147DC7"/>
    <w:rPr>
      <w:color w:val="605E5C"/>
      <w:shd w:val="clear" w:color="auto" w:fill="E1DFDD"/>
    </w:rPr>
  </w:style>
  <w:style w:type="character" w:styleId="FootnoteReference">
    <w:name w:val="footnote reference"/>
    <w:semiHidden/>
    <w:rsid w:val="00AB61F2"/>
    <w:rPr>
      <w:vertAlign w:val="superscript"/>
    </w:rPr>
  </w:style>
  <w:style w:type="paragraph" w:styleId="FootnoteText">
    <w:name w:val="footnote text"/>
    <w:basedOn w:val="Normal"/>
    <w:link w:val="FootnoteTextChar"/>
    <w:semiHidden/>
    <w:rsid w:val="00AB61F2"/>
    <w:rPr>
      <w:sz w:val="20"/>
      <w:szCs w:val="20"/>
    </w:rPr>
  </w:style>
  <w:style w:type="character" w:customStyle="1" w:styleId="FootnoteTextChar">
    <w:name w:val="Footnote Text Char"/>
    <w:basedOn w:val="DefaultParagraphFont"/>
    <w:link w:val="FootnoteText"/>
    <w:semiHidden/>
    <w:rsid w:val="00AB61F2"/>
    <w:rPr>
      <w:lang w:val="en-US" w:eastAsia="en-US"/>
    </w:rPr>
  </w:style>
  <w:style w:type="character" w:customStyle="1" w:styleId="text">
    <w:name w:val="text"/>
    <w:rsid w:val="00AB61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542166">
      <w:bodyDiv w:val="1"/>
      <w:marLeft w:val="0"/>
      <w:marRight w:val="0"/>
      <w:marTop w:val="0"/>
      <w:marBottom w:val="0"/>
      <w:divBdr>
        <w:top w:val="none" w:sz="0" w:space="0" w:color="auto"/>
        <w:left w:val="none" w:sz="0" w:space="0" w:color="auto"/>
        <w:bottom w:val="none" w:sz="0" w:space="0" w:color="auto"/>
        <w:right w:val="none" w:sz="0" w:space="0" w:color="auto"/>
      </w:divBdr>
    </w:div>
    <w:div w:id="619259624">
      <w:bodyDiv w:val="1"/>
      <w:marLeft w:val="0"/>
      <w:marRight w:val="0"/>
      <w:marTop w:val="0"/>
      <w:marBottom w:val="0"/>
      <w:divBdr>
        <w:top w:val="none" w:sz="0" w:space="0" w:color="auto"/>
        <w:left w:val="none" w:sz="0" w:space="0" w:color="auto"/>
        <w:bottom w:val="none" w:sz="0" w:space="0" w:color="auto"/>
        <w:right w:val="none" w:sz="0" w:space="0" w:color="auto"/>
      </w:divBdr>
    </w:div>
    <w:div w:id="722288903">
      <w:bodyDiv w:val="1"/>
      <w:marLeft w:val="0"/>
      <w:marRight w:val="0"/>
      <w:marTop w:val="0"/>
      <w:marBottom w:val="0"/>
      <w:divBdr>
        <w:top w:val="none" w:sz="0" w:space="0" w:color="auto"/>
        <w:left w:val="none" w:sz="0" w:space="0" w:color="auto"/>
        <w:bottom w:val="none" w:sz="0" w:space="0" w:color="auto"/>
        <w:right w:val="none" w:sz="0" w:space="0" w:color="auto"/>
      </w:divBdr>
    </w:div>
    <w:div w:id="1474176510">
      <w:bodyDiv w:val="1"/>
      <w:marLeft w:val="0"/>
      <w:marRight w:val="0"/>
      <w:marTop w:val="0"/>
      <w:marBottom w:val="0"/>
      <w:divBdr>
        <w:top w:val="none" w:sz="0" w:space="0" w:color="auto"/>
        <w:left w:val="none" w:sz="0" w:space="0" w:color="auto"/>
        <w:bottom w:val="none" w:sz="0" w:space="0" w:color="auto"/>
        <w:right w:val="none" w:sz="0" w:space="0" w:color="auto"/>
      </w:divBdr>
    </w:div>
    <w:div w:id="191897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ichvucong.thanhhoa.gov.vn/portaldvc/Home/default.asp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ichvucong.thanhhoa.gov.vn/portaldvc/Home/default.asp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ichvucong.thanhhoa.gov.vn/portaldvc/Home/default.asp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dichvucong.thanhhoa.gov.vn/portaldvc/Home/default.aspx" TargetMode="External"/><Relationship Id="rId4" Type="http://schemas.microsoft.com/office/2007/relationships/stylesWithEffects" Target="stylesWithEffects.xml"/><Relationship Id="rId9" Type="http://schemas.openxmlformats.org/officeDocument/2006/relationships/hyperlink" Target="https://dichvucong.thanhhoa.gov.vn/portaldvc/Home/default.asp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DB31D-7FCF-47D3-9EC3-B5182F762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9</Pages>
  <Words>1524</Words>
  <Characters>8690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Văn phòng Sở - Sở Văn hóa, Thể thao và Du lịch</vt:lpstr>
    </vt:vector>
  </TitlesOfParts>
  <Company>home</Company>
  <LinksUpToDate>false</LinksUpToDate>
  <CharactersWithSpaces>10194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Văn phòng Sở - Sở Văn hóa, Thể thao và Du lịch</dc:title>
  <dc:creator>Windows</dc:creator>
  <cp:lastModifiedBy>HOATT</cp:lastModifiedBy>
  <cp:revision>64</cp:revision>
  <cp:lastPrinted>2022-09-19T07:20:00Z</cp:lastPrinted>
  <dcterms:created xsi:type="dcterms:W3CDTF">2023-03-13T08:28:00Z</dcterms:created>
  <dcterms:modified xsi:type="dcterms:W3CDTF">2023-06-05T02:51:00Z</dcterms:modified>
</cp:coreProperties>
</file>