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ook w:val="04A0" w:firstRow="1" w:lastRow="0" w:firstColumn="1" w:lastColumn="0" w:noHBand="0" w:noVBand="1"/>
      </w:tblPr>
      <w:tblGrid>
        <w:gridCol w:w="2987"/>
        <w:gridCol w:w="6085"/>
      </w:tblGrid>
      <w:tr w:rsidR="00643F17" w:rsidRPr="003619A3" w14:paraId="15C4E83C" w14:textId="77777777" w:rsidTr="00F97016">
        <w:trPr>
          <w:trHeight w:val="1143"/>
        </w:trPr>
        <w:tc>
          <w:tcPr>
            <w:tcW w:w="2987" w:type="dxa"/>
          </w:tcPr>
          <w:p w14:paraId="7B0915C3" w14:textId="77777777" w:rsidR="00643F17" w:rsidRPr="003619A3" w:rsidRDefault="00F97016" w:rsidP="002A3E73">
            <w:pPr>
              <w:pStyle w:val="Heading2"/>
              <w:rPr>
                <w:rFonts w:ascii="Times New Roman" w:hAnsi="Times New Roman"/>
                <w:lang w:val="pl-PL"/>
              </w:rPr>
            </w:pPr>
            <w:r w:rsidRPr="003619A3">
              <w:rPr>
                <w:rFonts w:ascii="Times New Roman" w:hAnsi="Times New Roman"/>
                <w:lang w:val="pl-PL"/>
              </w:rPr>
              <w:t>ỦY</w:t>
            </w:r>
            <w:r w:rsidR="00643F17" w:rsidRPr="003619A3">
              <w:rPr>
                <w:rFonts w:ascii="Times New Roman" w:hAnsi="Times New Roman"/>
                <w:lang w:val="pl-PL"/>
              </w:rPr>
              <w:t xml:space="preserve"> BAN NHÂN DÂN TỈNH THANH HÓA</w:t>
            </w:r>
          </w:p>
          <w:p w14:paraId="2694CA16" w14:textId="77777777" w:rsidR="00643F17" w:rsidRPr="003619A3" w:rsidRDefault="00BD00A4" w:rsidP="002A3E73">
            <w:pPr>
              <w:jc w:val="center"/>
              <w:rPr>
                <w:rFonts w:ascii="Times New Roman" w:hAnsi="Times New Roman"/>
                <w:b/>
                <w:bCs/>
                <w:vertAlign w:val="superscript"/>
                <w:lang w:val="pl-PL"/>
              </w:rPr>
            </w:pPr>
            <w:r w:rsidRPr="003619A3">
              <w:rPr>
                <w:rFonts w:ascii="Times New Roman" w:hAnsi="Times New Roman"/>
                <w:b/>
                <w:bCs/>
                <w:noProof/>
                <w:sz w:val="26"/>
                <w:szCs w:val="26"/>
              </w:rPr>
              <mc:AlternateContent>
                <mc:Choice Requires="wps">
                  <w:drawing>
                    <wp:anchor distT="0" distB="0" distL="114300" distR="114300" simplePos="0" relativeHeight="251658240" behindDoc="0" locked="0" layoutInCell="1" allowOverlap="1" wp14:anchorId="29121DD0" wp14:editId="370E7620">
                      <wp:simplePos x="0" y="0"/>
                      <wp:positionH relativeFrom="column">
                        <wp:posOffset>574980</wp:posOffset>
                      </wp:positionH>
                      <wp:positionV relativeFrom="paragraph">
                        <wp:posOffset>19050</wp:posOffset>
                      </wp:positionV>
                      <wp:extent cx="566979" cy="0"/>
                      <wp:effectExtent l="0" t="0" r="241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6B7CC" id="_x0000_t32" coordsize="21600,21600" o:spt="32" o:oned="t" path="m,l21600,21600e" filled="f">
                      <v:path arrowok="t" fillok="f" o:connecttype="none"/>
                      <o:lock v:ext="edit" shapetype="t"/>
                    </v:shapetype>
                    <v:shape id="AutoShape 3" o:spid="_x0000_s1026" type="#_x0000_t32" style="position:absolute;margin-left:45.25pt;margin-top:1.5pt;width:44.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"/>
                  </w:pict>
                </mc:Fallback>
              </mc:AlternateContent>
            </w:r>
          </w:p>
          <w:p w14:paraId="3519655D" w14:textId="2887BF4D" w:rsidR="00643F17" w:rsidRPr="003619A3" w:rsidRDefault="00643F17" w:rsidP="00560B0F">
            <w:pPr>
              <w:ind w:hanging="4"/>
              <w:jc w:val="center"/>
              <w:rPr>
                <w:rFonts w:ascii="Times New Roman" w:hAnsi="Times New Roman"/>
                <w:bCs/>
                <w:szCs w:val="28"/>
                <w:lang w:val="pl-PL"/>
              </w:rPr>
            </w:pPr>
            <w:r w:rsidRPr="003619A3">
              <w:rPr>
                <w:rFonts w:ascii="Times New Roman" w:hAnsi="Times New Roman"/>
                <w:bCs/>
                <w:szCs w:val="28"/>
                <w:lang w:val="pl-PL"/>
              </w:rPr>
              <w:t xml:space="preserve">Số: </w:t>
            </w:r>
            <w:r w:rsidR="00560B0F">
              <w:rPr>
                <w:rFonts w:ascii="Times New Roman" w:hAnsi="Times New Roman"/>
                <w:bCs/>
                <w:szCs w:val="28"/>
                <w:lang w:val="pl-PL"/>
              </w:rPr>
              <w:t>2876</w:t>
            </w:r>
            <w:r w:rsidRPr="003619A3">
              <w:rPr>
                <w:rFonts w:ascii="Times New Roman" w:hAnsi="Times New Roman"/>
                <w:bCs/>
                <w:szCs w:val="28"/>
                <w:lang w:val="pl-PL"/>
              </w:rPr>
              <w:t>/QĐ-UBND</w:t>
            </w:r>
          </w:p>
        </w:tc>
        <w:tc>
          <w:tcPr>
            <w:tcW w:w="6085" w:type="dxa"/>
          </w:tcPr>
          <w:p w14:paraId="2A52838B" w14:textId="77777777" w:rsidR="00643F17" w:rsidRPr="003619A3" w:rsidRDefault="00643F17" w:rsidP="00F97016">
            <w:pPr>
              <w:jc w:val="center"/>
              <w:rPr>
                <w:rFonts w:ascii="Times New Roman" w:hAnsi="Times New Roman"/>
                <w:b/>
                <w:bCs/>
                <w:sz w:val="26"/>
                <w:szCs w:val="26"/>
                <w:lang w:val="pl-PL"/>
              </w:rPr>
            </w:pPr>
            <w:r w:rsidRPr="003619A3">
              <w:rPr>
                <w:rFonts w:ascii="Times New Roman" w:hAnsi="Times New Roman"/>
                <w:b/>
                <w:bCs/>
                <w:sz w:val="26"/>
                <w:szCs w:val="26"/>
                <w:lang w:val="pl-PL"/>
              </w:rPr>
              <w:t>CỘNG HÒA XÃ HỘI CHỦ NGHĨA VIỆT NAM</w:t>
            </w:r>
          </w:p>
          <w:p w14:paraId="3A8D2E68" w14:textId="77777777" w:rsidR="00643F17" w:rsidRPr="003619A3" w:rsidRDefault="00643F17" w:rsidP="00F97016">
            <w:pPr>
              <w:jc w:val="center"/>
              <w:rPr>
                <w:rFonts w:ascii="Times New Roman" w:hAnsi="Times New Roman"/>
                <w:b/>
                <w:bCs/>
                <w:szCs w:val="28"/>
                <w:lang w:val="pl-PL"/>
              </w:rPr>
            </w:pPr>
            <w:r w:rsidRPr="003619A3">
              <w:rPr>
                <w:rFonts w:ascii="Times New Roman" w:hAnsi="Times New Roman"/>
                <w:b/>
                <w:bCs/>
                <w:szCs w:val="28"/>
                <w:lang w:val="pl-PL"/>
              </w:rPr>
              <w:t>Độc lập - Tự do - Hạnh phúc</w:t>
            </w:r>
          </w:p>
          <w:p w14:paraId="553A2D7D" w14:textId="77777777" w:rsidR="00643F17" w:rsidRPr="003619A3" w:rsidRDefault="00BD00A4" w:rsidP="00F97016">
            <w:pPr>
              <w:jc w:val="center"/>
              <w:rPr>
                <w:rFonts w:ascii="Times New Roman" w:hAnsi="Times New Roman"/>
                <w:bCs/>
                <w:i/>
                <w:szCs w:val="28"/>
                <w:lang w:val="pl-PL"/>
              </w:rPr>
            </w:pPr>
            <w:r w:rsidRPr="003619A3">
              <w:rPr>
                <w:rFonts w:ascii="Times New Roman" w:hAnsi="Times New Roman"/>
                <w:b/>
                <w:bCs/>
                <w:noProof/>
                <w:sz w:val="26"/>
                <w:szCs w:val="26"/>
              </w:rPr>
              <mc:AlternateContent>
                <mc:Choice Requires="wps">
                  <w:drawing>
                    <wp:anchor distT="0" distB="0" distL="114300" distR="114300" simplePos="0" relativeHeight="251657216" behindDoc="0" locked="0" layoutInCell="1" allowOverlap="1" wp14:anchorId="40D680FE" wp14:editId="001F622D">
                      <wp:simplePos x="0" y="0"/>
                      <wp:positionH relativeFrom="column">
                        <wp:posOffset>826135</wp:posOffset>
                      </wp:positionH>
                      <wp:positionV relativeFrom="paragraph">
                        <wp:posOffset>28575</wp:posOffset>
                      </wp:positionV>
                      <wp:extent cx="20955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E3C83" id="AutoShape 2" o:spid="_x0000_s1026" type="#_x0000_t32" style="position:absolute;margin-left:65.05pt;margin-top:2.25pt;width:1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eCtwEAAFY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"/>
                  </w:pict>
                </mc:Fallback>
              </mc:AlternateContent>
            </w:r>
          </w:p>
          <w:p w14:paraId="33EFE8DB" w14:textId="77777777" w:rsidR="00643F17" w:rsidRPr="003619A3" w:rsidRDefault="00643F17" w:rsidP="00560B0F">
            <w:pPr>
              <w:jc w:val="center"/>
              <w:rPr>
                <w:rFonts w:ascii="Times New Roman" w:hAnsi="Times New Roman"/>
                <w:bCs/>
                <w:i/>
                <w:lang w:val="pl-PL"/>
              </w:rPr>
            </w:pPr>
            <w:r w:rsidRPr="003619A3">
              <w:rPr>
                <w:rFonts w:ascii="Times New Roman" w:hAnsi="Times New Roman"/>
                <w:bCs/>
                <w:i/>
                <w:szCs w:val="28"/>
                <w:lang w:val="pl-PL"/>
              </w:rPr>
              <w:t xml:space="preserve">Thanh Hóa, ngày </w:t>
            </w:r>
            <w:r w:rsidR="00560B0F">
              <w:rPr>
                <w:rFonts w:ascii="Times New Roman" w:hAnsi="Times New Roman"/>
                <w:bCs/>
                <w:i/>
                <w:szCs w:val="28"/>
                <w:lang w:val="pl-PL"/>
              </w:rPr>
              <w:t>14</w:t>
            </w:r>
            <w:r w:rsidR="00AB0F59" w:rsidRPr="003619A3">
              <w:rPr>
                <w:rFonts w:ascii="Times New Roman" w:hAnsi="Times New Roman"/>
                <w:bCs/>
                <w:i/>
                <w:szCs w:val="28"/>
                <w:lang w:val="pl-PL"/>
              </w:rPr>
              <w:t xml:space="preserve"> </w:t>
            </w:r>
            <w:r w:rsidRPr="003619A3">
              <w:rPr>
                <w:rFonts w:ascii="Times New Roman" w:hAnsi="Times New Roman"/>
                <w:bCs/>
                <w:i/>
                <w:szCs w:val="28"/>
                <w:lang w:val="pl-PL"/>
              </w:rPr>
              <w:t xml:space="preserve">tháng </w:t>
            </w:r>
            <w:r w:rsidR="00560B0F">
              <w:rPr>
                <w:rFonts w:ascii="Times New Roman" w:hAnsi="Times New Roman"/>
                <w:bCs/>
                <w:i/>
                <w:szCs w:val="28"/>
                <w:lang w:val="pl-PL"/>
              </w:rPr>
              <w:t>8</w:t>
            </w:r>
            <w:r w:rsidR="00AB0F59" w:rsidRPr="003619A3">
              <w:rPr>
                <w:rFonts w:ascii="Times New Roman" w:hAnsi="Times New Roman"/>
                <w:bCs/>
                <w:i/>
                <w:szCs w:val="28"/>
                <w:lang w:val="pl-PL"/>
              </w:rPr>
              <w:t xml:space="preserve"> </w:t>
            </w:r>
            <w:r w:rsidRPr="003619A3">
              <w:rPr>
                <w:rFonts w:ascii="Times New Roman" w:hAnsi="Times New Roman"/>
                <w:bCs/>
                <w:i/>
                <w:szCs w:val="28"/>
                <w:lang w:val="pl-PL"/>
              </w:rPr>
              <w:t>năm 20</w:t>
            </w:r>
            <w:r w:rsidR="003450EA" w:rsidRPr="003619A3">
              <w:rPr>
                <w:rFonts w:ascii="Times New Roman" w:hAnsi="Times New Roman"/>
                <w:bCs/>
                <w:i/>
                <w:szCs w:val="28"/>
                <w:lang w:val="pl-PL"/>
              </w:rPr>
              <w:t>2</w:t>
            </w:r>
            <w:r w:rsidR="00852B9B" w:rsidRPr="003619A3">
              <w:rPr>
                <w:rFonts w:ascii="Times New Roman" w:hAnsi="Times New Roman"/>
                <w:bCs/>
                <w:i/>
                <w:szCs w:val="28"/>
                <w:lang w:val="pl-PL"/>
              </w:rPr>
              <w:t>3</w:t>
            </w:r>
          </w:p>
        </w:tc>
      </w:tr>
    </w:tbl>
    <w:p w14:paraId="3E0E14FF" w14:textId="77777777" w:rsidR="00692EE1" w:rsidRPr="003619A3" w:rsidRDefault="00692EE1" w:rsidP="00643F17">
      <w:pPr>
        <w:spacing w:before="120" w:line="240" w:lineRule="atLeast"/>
        <w:jc w:val="center"/>
        <w:rPr>
          <w:rFonts w:ascii="Times New Roman" w:hAnsi="Times New Roman"/>
          <w:b/>
          <w:bCs/>
          <w:sz w:val="18"/>
          <w:lang w:val="pl-PL"/>
        </w:rPr>
      </w:pPr>
    </w:p>
    <w:p w14:paraId="3D485440" w14:textId="77777777" w:rsidR="00643F17" w:rsidRPr="003619A3" w:rsidRDefault="00643F17" w:rsidP="00643F17">
      <w:pPr>
        <w:spacing w:before="120" w:line="240" w:lineRule="atLeast"/>
        <w:jc w:val="center"/>
        <w:rPr>
          <w:rFonts w:ascii="Times New Roman" w:hAnsi="Times New Roman"/>
          <w:b/>
          <w:bCs/>
          <w:lang w:val="pl-PL"/>
        </w:rPr>
      </w:pPr>
      <w:r w:rsidRPr="003619A3">
        <w:rPr>
          <w:rFonts w:ascii="Times New Roman" w:hAnsi="Times New Roman"/>
          <w:b/>
          <w:bCs/>
          <w:lang w:val="pl-PL"/>
        </w:rPr>
        <w:t>QUYẾT ĐỊNH</w:t>
      </w:r>
    </w:p>
    <w:p w14:paraId="1AD4FE62" w14:textId="77777777" w:rsidR="00E22319" w:rsidRPr="003619A3" w:rsidRDefault="00BF0FC6" w:rsidP="00E22319">
      <w:pPr>
        <w:jc w:val="center"/>
        <w:rPr>
          <w:rFonts w:ascii="Times New Roman" w:hAnsi="Times New Roman"/>
          <w:b/>
          <w:bCs/>
          <w:sz w:val="26"/>
          <w:szCs w:val="26"/>
          <w:lang w:val="pl-PL"/>
        </w:rPr>
      </w:pPr>
      <w:r w:rsidRPr="003619A3">
        <w:rPr>
          <w:rFonts w:ascii="Times New Roman" w:hAnsi="Times New Roman"/>
          <w:b/>
          <w:bCs/>
          <w:sz w:val="26"/>
          <w:szCs w:val="26"/>
          <w:lang w:val="pl-PL"/>
        </w:rPr>
        <w:t xml:space="preserve">Về việc công bố </w:t>
      </w:r>
      <w:r w:rsidR="00F97016" w:rsidRPr="003619A3">
        <w:rPr>
          <w:rFonts w:ascii="Times New Roman" w:hAnsi="Times New Roman"/>
          <w:b/>
          <w:bCs/>
          <w:sz w:val="26"/>
          <w:szCs w:val="26"/>
          <w:lang w:val="pl-PL"/>
        </w:rPr>
        <w:t>D</w:t>
      </w:r>
      <w:r w:rsidRPr="003619A3">
        <w:rPr>
          <w:rFonts w:ascii="Times New Roman" w:hAnsi="Times New Roman"/>
          <w:b/>
          <w:bCs/>
          <w:sz w:val="26"/>
          <w:szCs w:val="26"/>
          <w:lang w:val="pl-PL"/>
        </w:rPr>
        <w:t>anh mục thủ tục hành chính mới ban hành</w:t>
      </w:r>
      <w:r w:rsidR="00F97016" w:rsidRPr="003619A3">
        <w:rPr>
          <w:rFonts w:ascii="Times New Roman" w:hAnsi="Times New Roman"/>
          <w:b/>
          <w:bCs/>
          <w:sz w:val="26"/>
          <w:szCs w:val="26"/>
          <w:lang w:val="pl-PL"/>
        </w:rPr>
        <w:t>/</w:t>
      </w:r>
      <w:r w:rsidRPr="003619A3">
        <w:rPr>
          <w:rFonts w:ascii="Times New Roman" w:hAnsi="Times New Roman"/>
          <w:b/>
          <w:bCs/>
          <w:sz w:val="26"/>
          <w:szCs w:val="26"/>
          <w:lang w:val="pl-PL"/>
        </w:rPr>
        <w:t>được sửa đổi,</w:t>
      </w:r>
    </w:p>
    <w:p w14:paraId="782FB4FD" w14:textId="77777777" w:rsidR="00E22319" w:rsidRPr="003619A3" w:rsidRDefault="00F97016" w:rsidP="00E22319">
      <w:pPr>
        <w:jc w:val="center"/>
        <w:rPr>
          <w:rFonts w:ascii="Times New Roman" w:hAnsi="Times New Roman"/>
          <w:b/>
          <w:bCs/>
          <w:sz w:val="26"/>
          <w:szCs w:val="26"/>
          <w:lang w:val="pl-PL"/>
        </w:rPr>
      </w:pPr>
      <w:r w:rsidRPr="003619A3">
        <w:rPr>
          <w:rFonts w:ascii="Times New Roman" w:hAnsi="Times New Roman"/>
          <w:b/>
          <w:bCs/>
          <w:sz w:val="26"/>
          <w:szCs w:val="26"/>
          <w:lang w:val="pl-PL"/>
        </w:rPr>
        <w:t>bổ sung/</w:t>
      </w:r>
      <w:r w:rsidR="00BF0FC6" w:rsidRPr="003619A3">
        <w:rPr>
          <w:rFonts w:ascii="Times New Roman" w:hAnsi="Times New Roman"/>
          <w:b/>
          <w:bCs/>
          <w:sz w:val="26"/>
          <w:szCs w:val="26"/>
          <w:lang w:val="pl-PL"/>
        </w:rPr>
        <w:t xml:space="preserve">bị bãi bỏ trong </w:t>
      </w:r>
      <w:r w:rsidRPr="003619A3">
        <w:rPr>
          <w:rFonts w:ascii="Times New Roman" w:hAnsi="Times New Roman"/>
          <w:b/>
          <w:bCs/>
          <w:sz w:val="26"/>
          <w:szCs w:val="26"/>
          <w:lang w:val="pl-PL"/>
        </w:rPr>
        <w:t>l</w:t>
      </w:r>
      <w:r w:rsidR="00BF0FC6" w:rsidRPr="003619A3">
        <w:rPr>
          <w:rFonts w:ascii="Times New Roman" w:hAnsi="Times New Roman"/>
          <w:b/>
          <w:bCs/>
          <w:sz w:val="26"/>
          <w:szCs w:val="26"/>
          <w:lang w:val="pl-PL"/>
        </w:rPr>
        <w:t xml:space="preserve">ĩnh vực </w:t>
      </w:r>
      <w:r w:rsidRPr="003619A3">
        <w:rPr>
          <w:rFonts w:ascii="Times New Roman" w:hAnsi="Times New Roman"/>
          <w:b/>
          <w:bCs/>
          <w:sz w:val="26"/>
          <w:szCs w:val="26"/>
          <w:lang w:val="pl-PL"/>
        </w:rPr>
        <w:t>Gi</w:t>
      </w:r>
      <w:r w:rsidR="00BF0FC6" w:rsidRPr="003619A3">
        <w:rPr>
          <w:rFonts w:ascii="Times New Roman" w:hAnsi="Times New Roman"/>
          <w:b/>
          <w:bCs/>
          <w:sz w:val="26"/>
          <w:szCs w:val="26"/>
          <w:lang w:val="pl-PL"/>
        </w:rPr>
        <w:t>ám định tư pháp xây dựng thuộc</w:t>
      </w:r>
    </w:p>
    <w:p w14:paraId="593F4160" w14:textId="77777777" w:rsidR="00BF0FC6" w:rsidRPr="003619A3" w:rsidRDefault="00BF0FC6" w:rsidP="00E22319">
      <w:pPr>
        <w:jc w:val="center"/>
        <w:rPr>
          <w:rFonts w:ascii="Times New Roman" w:hAnsi="Times New Roman"/>
          <w:b/>
          <w:bCs/>
          <w:sz w:val="26"/>
          <w:szCs w:val="26"/>
          <w:lang w:val="pl-PL"/>
        </w:rPr>
      </w:pPr>
      <w:r w:rsidRPr="003619A3">
        <w:rPr>
          <w:rFonts w:ascii="Times New Roman" w:hAnsi="Times New Roman"/>
          <w:b/>
          <w:bCs/>
          <w:sz w:val="26"/>
          <w:szCs w:val="26"/>
          <w:lang w:val="pl-PL"/>
        </w:rPr>
        <w:t xml:space="preserve">thẩm quyền giải quyết của </w:t>
      </w:r>
      <w:r w:rsidR="004B48D4" w:rsidRPr="003619A3">
        <w:rPr>
          <w:rFonts w:ascii="Times New Roman" w:hAnsi="Times New Roman"/>
          <w:b/>
          <w:bCs/>
          <w:sz w:val="26"/>
          <w:szCs w:val="26"/>
          <w:lang w:val="pl-PL"/>
        </w:rPr>
        <w:t>Sở Xây dựng</w:t>
      </w:r>
      <w:r w:rsidRPr="003619A3">
        <w:rPr>
          <w:rFonts w:ascii="Times New Roman" w:hAnsi="Times New Roman"/>
          <w:b/>
          <w:bCs/>
          <w:sz w:val="26"/>
          <w:szCs w:val="26"/>
          <w:lang w:val="pl-PL"/>
        </w:rPr>
        <w:t xml:space="preserve"> tỉnh Thanh Hóa</w:t>
      </w:r>
    </w:p>
    <w:p w14:paraId="6ABBD644" w14:textId="77777777" w:rsidR="00643F17" w:rsidRPr="003619A3" w:rsidRDefault="00A4575C" w:rsidP="00643F17">
      <w:pPr>
        <w:jc w:val="center"/>
        <w:rPr>
          <w:rFonts w:ascii="Times New Roman" w:hAnsi="Times New Roman"/>
          <w:b/>
          <w:bCs/>
          <w:sz w:val="50"/>
          <w:lang w:val="pl-PL"/>
        </w:rPr>
      </w:pPr>
      <w:r w:rsidRPr="003619A3">
        <w:rPr>
          <w:rFonts w:ascii="Times New Roman" w:hAnsi="Times New Roman"/>
          <w:b/>
          <w:bCs/>
          <w:noProof/>
          <w:sz w:val="50"/>
        </w:rPr>
        <mc:AlternateContent>
          <mc:Choice Requires="wps">
            <w:drawing>
              <wp:anchor distT="0" distB="0" distL="114300" distR="114300" simplePos="0" relativeHeight="251659264" behindDoc="0" locked="0" layoutInCell="1" allowOverlap="1" wp14:anchorId="4F05F9EA" wp14:editId="33516E3C">
                <wp:simplePos x="0" y="0"/>
                <wp:positionH relativeFrom="column">
                  <wp:posOffset>1966264</wp:posOffset>
                </wp:positionH>
                <wp:positionV relativeFrom="paragraph">
                  <wp:posOffset>16510</wp:posOffset>
                </wp:positionV>
                <wp:extent cx="1840675"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840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C954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4.8pt,1.3pt" to="29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KSmQEAAIgDAAAOAAAAZHJzL2Uyb0RvYy54bWysU9uO0zAQfUfiHyy/06Qr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" strokecolor="black [3040]"/>
            </w:pict>
          </mc:Fallback>
        </mc:AlternateContent>
      </w:r>
    </w:p>
    <w:p w14:paraId="4317D91A" w14:textId="77777777" w:rsidR="00643F17" w:rsidRPr="003619A3" w:rsidRDefault="00643F17" w:rsidP="00643F17">
      <w:pPr>
        <w:jc w:val="center"/>
        <w:rPr>
          <w:rFonts w:ascii="Times New Roman" w:hAnsi="Times New Roman"/>
          <w:b/>
          <w:bCs/>
          <w:lang w:val="pl-PL"/>
        </w:rPr>
      </w:pPr>
      <w:r w:rsidRPr="003619A3">
        <w:rPr>
          <w:rFonts w:ascii="Times New Roman" w:hAnsi="Times New Roman"/>
          <w:b/>
          <w:bCs/>
          <w:lang w:val="pl-PL"/>
        </w:rPr>
        <w:t xml:space="preserve">CHỦ TỊCH </w:t>
      </w:r>
      <w:r w:rsidR="00F97016" w:rsidRPr="003619A3">
        <w:rPr>
          <w:rFonts w:ascii="Times New Roman" w:hAnsi="Times New Roman"/>
          <w:b/>
          <w:bCs/>
          <w:lang w:val="pl-PL"/>
        </w:rPr>
        <w:t>ỦY</w:t>
      </w:r>
      <w:r w:rsidRPr="003619A3">
        <w:rPr>
          <w:rFonts w:ascii="Times New Roman" w:hAnsi="Times New Roman"/>
          <w:b/>
          <w:bCs/>
          <w:lang w:val="pl-PL"/>
        </w:rPr>
        <w:t xml:space="preserve"> BAN NHÂN DÂN TỈNH THANH HÓA</w:t>
      </w:r>
    </w:p>
    <w:p w14:paraId="04F09197" w14:textId="77777777" w:rsidR="00F97016" w:rsidRPr="003619A3" w:rsidRDefault="00F97016" w:rsidP="00643F17">
      <w:pPr>
        <w:jc w:val="center"/>
        <w:rPr>
          <w:rFonts w:ascii="Times New Roman" w:hAnsi="Times New Roman"/>
          <w:b/>
          <w:bCs/>
          <w:sz w:val="14"/>
          <w:lang w:val="pl-PL"/>
        </w:rPr>
      </w:pPr>
    </w:p>
    <w:p w14:paraId="1C0E0ADA" w14:textId="77777777" w:rsidR="00643F17" w:rsidRPr="003619A3" w:rsidRDefault="00643F17" w:rsidP="00643F17">
      <w:pPr>
        <w:pStyle w:val="BodyTextIndent2"/>
        <w:spacing w:before="120" w:after="0" w:line="240" w:lineRule="auto"/>
        <w:ind w:left="0" w:firstLine="567"/>
        <w:jc w:val="both"/>
        <w:rPr>
          <w:sz w:val="2"/>
          <w:szCs w:val="36"/>
          <w:lang w:val="pl-PL"/>
        </w:rPr>
      </w:pPr>
    </w:p>
    <w:p w14:paraId="61C2FB20" w14:textId="77777777" w:rsidR="00A94FFF" w:rsidRPr="003619A3" w:rsidRDefault="00643F17" w:rsidP="00F97016">
      <w:pPr>
        <w:pStyle w:val="BodyTextIndent2"/>
        <w:spacing w:before="120" w:after="0" w:line="276" w:lineRule="auto"/>
        <w:ind w:left="0" w:firstLine="709"/>
        <w:jc w:val="both"/>
        <w:rPr>
          <w:i/>
          <w:sz w:val="28"/>
          <w:szCs w:val="28"/>
          <w:lang w:val="pl-PL"/>
        </w:rPr>
      </w:pPr>
      <w:r w:rsidRPr="003619A3">
        <w:rPr>
          <w:i/>
          <w:sz w:val="28"/>
          <w:szCs w:val="28"/>
          <w:lang w:val="pl-PL"/>
        </w:rPr>
        <w:t>Căn cứ Luật Tổ chức chính quyền địa phương ngày 19/6/2015;</w:t>
      </w:r>
      <w:r w:rsidR="00F97016" w:rsidRPr="003619A3">
        <w:rPr>
          <w:i/>
          <w:sz w:val="28"/>
          <w:szCs w:val="28"/>
          <w:lang w:val="pl-PL"/>
        </w:rPr>
        <w:t xml:space="preserve"> </w:t>
      </w:r>
      <w:r w:rsidR="00A94FFF" w:rsidRPr="003619A3">
        <w:rPr>
          <w:i/>
          <w:sz w:val="28"/>
          <w:szCs w:val="28"/>
          <w:lang w:val="vi-VN"/>
        </w:rPr>
        <w:t>Luật sửa đổi, bổ sung một số điều của Luật Tổ chức Chính phủ và Luật Tổ chức chính quyền địa phương ngày 22/11/2019;</w:t>
      </w:r>
    </w:p>
    <w:p w14:paraId="1028E1BB" w14:textId="77777777" w:rsidR="00643F17" w:rsidRPr="003619A3" w:rsidRDefault="00643F17" w:rsidP="00F97016">
      <w:pPr>
        <w:pStyle w:val="BodyTextIndent2"/>
        <w:spacing w:before="120" w:after="0" w:line="276" w:lineRule="auto"/>
        <w:ind w:left="0" w:firstLine="709"/>
        <w:jc w:val="both"/>
        <w:rPr>
          <w:i/>
          <w:sz w:val="28"/>
          <w:szCs w:val="28"/>
          <w:lang w:val="pl-PL"/>
        </w:rPr>
      </w:pPr>
      <w:r w:rsidRPr="003619A3">
        <w:rPr>
          <w:i/>
          <w:sz w:val="28"/>
          <w:szCs w:val="28"/>
          <w:lang w:val="pl-PL"/>
        </w:rPr>
        <w:t xml:space="preserve">Căn cứ Nghị định số 63/2010/NĐ-CP ngày 08/6/2010 của Chính phủ về kiểm soát thủ tục hành chính; Nghị định số 92/2017/NĐ-CP ngày 07/8/2017 của Chính phủ </w:t>
      </w:r>
      <w:r w:rsidRPr="003619A3">
        <w:rPr>
          <w:rStyle w:val="st"/>
          <w:i/>
          <w:sz w:val="28"/>
          <w:szCs w:val="28"/>
          <w:lang w:val="pl-PL"/>
        </w:rPr>
        <w:t>sửa đổi, bổ sung một số điều của các Nghị định liên quan đến kiểm soát thủ tục hành chính;</w:t>
      </w:r>
    </w:p>
    <w:p w14:paraId="0B687404" w14:textId="77777777" w:rsidR="00643F17" w:rsidRPr="003619A3" w:rsidRDefault="00643F17" w:rsidP="00F97016">
      <w:pPr>
        <w:pStyle w:val="BodyTextIndent2"/>
        <w:spacing w:before="120" w:after="0" w:line="276" w:lineRule="auto"/>
        <w:ind w:left="0" w:firstLine="709"/>
        <w:jc w:val="both"/>
        <w:rPr>
          <w:i/>
          <w:sz w:val="28"/>
          <w:szCs w:val="28"/>
          <w:lang w:val="pl-PL"/>
        </w:rPr>
      </w:pPr>
      <w:r w:rsidRPr="003619A3">
        <w:rPr>
          <w:i/>
          <w:sz w:val="28"/>
          <w:szCs w:val="28"/>
          <w:lang w:val="pl-PL"/>
        </w:rPr>
        <w:t>Căn cứ Thông tư số 02/2017/TT-VPCP ngày 31/10/2017 của Bộ trưởng, Chủ nhiệm Văn phòng Chính phủ hướng dẫn về nghiệp vụ kiểm soát thủ tục hành chính;</w:t>
      </w:r>
    </w:p>
    <w:p w14:paraId="41376FF4" w14:textId="77777777" w:rsidR="00E21D12" w:rsidRPr="003619A3" w:rsidRDefault="00797C0A" w:rsidP="00F97016">
      <w:pPr>
        <w:spacing w:before="120" w:line="276" w:lineRule="auto"/>
        <w:ind w:firstLine="709"/>
        <w:jc w:val="both"/>
        <w:rPr>
          <w:rFonts w:ascii="Times New Roman" w:hAnsi="Times New Roman"/>
          <w:i/>
          <w:szCs w:val="28"/>
          <w:lang w:val="pl-PL"/>
        </w:rPr>
      </w:pPr>
      <w:r w:rsidRPr="003619A3">
        <w:rPr>
          <w:rFonts w:ascii="Times New Roman" w:hAnsi="Times New Roman"/>
          <w:i/>
          <w:szCs w:val="28"/>
          <w:lang w:val="pl-PL"/>
        </w:rPr>
        <w:t xml:space="preserve">Căn cứ </w:t>
      </w:r>
      <w:r w:rsidR="00CA1630" w:rsidRPr="003619A3">
        <w:rPr>
          <w:rFonts w:ascii="Times New Roman" w:hAnsi="Times New Roman"/>
          <w:i/>
          <w:szCs w:val="28"/>
          <w:lang w:val="pl-PL"/>
        </w:rPr>
        <w:t xml:space="preserve">Quyết định số </w:t>
      </w:r>
      <w:r w:rsidR="00BF0FC6" w:rsidRPr="003619A3">
        <w:rPr>
          <w:rFonts w:ascii="Times New Roman" w:hAnsi="Times New Roman"/>
          <w:i/>
          <w:szCs w:val="28"/>
          <w:lang w:val="pl-PL"/>
        </w:rPr>
        <w:t>694/QĐ-BXD ngày 03/</w:t>
      </w:r>
      <w:r w:rsidR="00CA1630" w:rsidRPr="003619A3">
        <w:rPr>
          <w:rFonts w:ascii="Times New Roman" w:hAnsi="Times New Roman"/>
          <w:i/>
          <w:szCs w:val="28"/>
          <w:lang w:val="pl-PL"/>
        </w:rPr>
        <w:t xml:space="preserve">7/2023 của </w:t>
      </w:r>
      <w:r w:rsidR="000E4CE4" w:rsidRPr="003619A3">
        <w:rPr>
          <w:rFonts w:ascii="Times New Roman" w:hAnsi="Times New Roman"/>
          <w:i/>
          <w:szCs w:val="28"/>
          <w:lang w:val="pl-PL"/>
        </w:rPr>
        <w:t xml:space="preserve">Bộ trưởng </w:t>
      </w:r>
      <w:r w:rsidR="00CA1630" w:rsidRPr="003619A3">
        <w:rPr>
          <w:rFonts w:ascii="Times New Roman" w:hAnsi="Times New Roman"/>
          <w:i/>
          <w:szCs w:val="28"/>
          <w:lang w:val="pl-PL"/>
        </w:rPr>
        <w:t xml:space="preserve">Bộ Xây dựng về việc </w:t>
      </w:r>
      <w:r w:rsidR="00BF0FC6" w:rsidRPr="003619A3">
        <w:rPr>
          <w:rFonts w:ascii="Times New Roman" w:hAnsi="Times New Roman"/>
          <w:i/>
          <w:szCs w:val="28"/>
          <w:lang w:val="pl-PL"/>
        </w:rPr>
        <w:t xml:space="preserve">công bố danh mục thủ tục hành chính mới ban hành; thủ tục hành chính được sửa đổi, bổ sung hoặc thay thế; thủ tục hành chính bị hủy bỏ hoặc bãi bỏ trong lĩnh vực </w:t>
      </w:r>
      <w:r w:rsidR="00AB0F59" w:rsidRPr="003619A3">
        <w:rPr>
          <w:rFonts w:ascii="Times New Roman" w:hAnsi="Times New Roman"/>
          <w:i/>
          <w:szCs w:val="28"/>
          <w:lang w:val="pl-PL"/>
        </w:rPr>
        <w:t>G</w:t>
      </w:r>
      <w:r w:rsidR="00BF0FC6" w:rsidRPr="003619A3">
        <w:rPr>
          <w:rFonts w:ascii="Times New Roman" w:hAnsi="Times New Roman"/>
          <w:i/>
          <w:szCs w:val="28"/>
          <w:lang w:val="pl-PL"/>
        </w:rPr>
        <w:t>iám định tư pháp xây dựng</w:t>
      </w:r>
      <w:r w:rsidR="00CA1630" w:rsidRPr="003619A3">
        <w:rPr>
          <w:rFonts w:ascii="Times New Roman" w:hAnsi="Times New Roman"/>
          <w:i/>
          <w:szCs w:val="28"/>
          <w:lang w:val="pl-PL"/>
        </w:rPr>
        <w:t xml:space="preserve"> thuộc phạm vi chức năng quản lý nhà nước của Bộ Xây dựng; </w:t>
      </w:r>
    </w:p>
    <w:p w14:paraId="06CECDD1" w14:textId="77777777" w:rsidR="00643F17" w:rsidRPr="003619A3" w:rsidRDefault="00643F17" w:rsidP="00F97016">
      <w:pPr>
        <w:spacing w:before="120" w:line="276" w:lineRule="auto"/>
        <w:ind w:firstLine="709"/>
        <w:jc w:val="both"/>
        <w:rPr>
          <w:rFonts w:ascii="Times New Roman" w:hAnsi="Times New Roman"/>
          <w:i/>
          <w:szCs w:val="28"/>
          <w:lang w:val="pl-PL"/>
        </w:rPr>
      </w:pPr>
      <w:r w:rsidRPr="003619A3">
        <w:rPr>
          <w:rFonts w:ascii="Times New Roman" w:hAnsi="Times New Roman"/>
          <w:i/>
          <w:szCs w:val="28"/>
          <w:lang w:val="pl-PL"/>
        </w:rPr>
        <w:t xml:space="preserve">Theo đề nghị của Giám </w:t>
      </w:r>
      <w:r w:rsidR="00F97016" w:rsidRPr="003619A3">
        <w:rPr>
          <w:rFonts w:ascii="Times New Roman" w:hAnsi="Times New Roman"/>
          <w:i/>
          <w:szCs w:val="28"/>
          <w:lang w:val="pl-PL"/>
        </w:rPr>
        <w:t>đốc Sở Xây dựng tại Tờ trình số</w:t>
      </w:r>
      <w:r w:rsidRPr="003619A3">
        <w:rPr>
          <w:rFonts w:ascii="Times New Roman" w:hAnsi="Times New Roman"/>
          <w:i/>
          <w:szCs w:val="28"/>
          <w:lang w:val="pl-PL"/>
        </w:rPr>
        <w:t xml:space="preserve"> </w:t>
      </w:r>
      <w:r w:rsidR="00F97016" w:rsidRPr="003619A3">
        <w:rPr>
          <w:rFonts w:ascii="Times New Roman" w:hAnsi="Times New Roman"/>
          <w:i/>
          <w:szCs w:val="28"/>
          <w:lang w:val="pl-PL"/>
        </w:rPr>
        <w:t>5380</w:t>
      </w:r>
      <w:r w:rsidRPr="003619A3">
        <w:rPr>
          <w:rFonts w:ascii="Times New Roman" w:hAnsi="Times New Roman"/>
          <w:i/>
          <w:szCs w:val="28"/>
          <w:lang w:val="pl-PL"/>
        </w:rPr>
        <w:t xml:space="preserve">/TTr-SXD ngày </w:t>
      </w:r>
      <w:r w:rsidR="00F97016" w:rsidRPr="003619A3">
        <w:rPr>
          <w:rFonts w:ascii="Times New Roman" w:hAnsi="Times New Roman"/>
          <w:i/>
          <w:szCs w:val="28"/>
          <w:lang w:val="pl-PL"/>
        </w:rPr>
        <w:t>11</w:t>
      </w:r>
      <w:r w:rsidR="00B11C2A" w:rsidRPr="003619A3">
        <w:rPr>
          <w:rFonts w:ascii="Times New Roman" w:hAnsi="Times New Roman"/>
          <w:i/>
          <w:szCs w:val="28"/>
          <w:lang w:val="pl-PL"/>
        </w:rPr>
        <w:t xml:space="preserve"> </w:t>
      </w:r>
      <w:r w:rsidR="00A94FFF" w:rsidRPr="003619A3">
        <w:rPr>
          <w:rFonts w:ascii="Times New Roman" w:hAnsi="Times New Roman"/>
          <w:i/>
          <w:szCs w:val="28"/>
          <w:lang w:val="pl-PL"/>
        </w:rPr>
        <w:t xml:space="preserve">tháng </w:t>
      </w:r>
      <w:r w:rsidR="00F97016" w:rsidRPr="003619A3">
        <w:rPr>
          <w:rFonts w:ascii="Times New Roman" w:hAnsi="Times New Roman"/>
          <w:i/>
          <w:szCs w:val="28"/>
          <w:lang w:val="pl-PL"/>
        </w:rPr>
        <w:t>8</w:t>
      </w:r>
      <w:r w:rsidR="00A94FFF" w:rsidRPr="003619A3">
        <w:rPr>
          <w:rFonts w:ascii="Times New Roman" w:hAnsi="Times New Roman"/>
          <w:i/>
          <w:szCs w:val="28"/>
          <w:lang w:val="pl-PL"/>
        </w:rPr>
        <w:t xml:space="preserve"> </w:t>
      </w:r>
      <w:r w:rsidR="003450EA" w:rsidRPr="003619A3">
        <w:rPr>
          <w:rFonts w:ascii="Times New Roman" w:hAnsi="Times New Roman"/>
          <w:i/>
          <w:szCs w:val="28"/>
          <w:lang w:val="pl-PL"/>
        </w:rPr>
        <w:t>năm 202</w:t>
      </w:r>
      <w:r w:rsidR="00852B9B" w:rsidRPr="003619A3">
        <w:rPr>
          <w:rFonts w:ascii="Times New Roman" w:hAnsi="Times New Roman"/>
          <w:i/>
          <w:szCs w:val="28"/>
          <w:lang w:val="pl-PL"/>
        </w:rPr>
        <w:t>3</w:t>
      </w:r>
      <w:r w:rsidR="00F97016" w:rsidRPr="003619A3">
        <w:rPr>
          <w:rFonts w:ascii="Times New Roman" w:hAnsi="Times New Roman"/>
          <w:i/>
          <w:szCs w:val="28"/>
          <w:lang w:val="pl-PL"/>
        </w:rPr>
        <w:t>.</w:t>
      </w:r>
    </w:p>
    <w:p w14:paraId="46BA8D2A" w14:textId="77777777" w:rsidR="00643F17" w:rsidRPr="003619A3" w:rsidRDefault="00643F17" w:rsidP="003619A3">
      <w:pPr>
        <w:pStyle w:val="Heading2"/>
        <w:spacing w:before="120" w:line="276" w:lineRule="auto"/>
        <w:rPr>
          <w:rFonts w:ascii="Times New Roman" w:hAnsi="Times New Roman"/>
          <w:sz w:val="28"/>
          <w:lang w:val="pl-PL"/>
        </w:rPr>
      </w:pPr>
      <w:r w:rsidRPr="003619A3">
        <w:rPr>
          <w:rFonts w:ascii="Times New Roman" w:hAnsi="Times New Roman"/>
          <w:sz w:val="28"/>
          <w:lang w:val="pl-PL"/>
        </w:rPr>
        <w:t>QUYẾT ĐỊNH:</w:t>
      </w:r>
    </w:p>
    <w:p w14:paraId="7DC64D9C" w14:textId="77777777" w:rsidR="00F97016" w:rsidRPr="003619A3" w:rsidRDefault="00F97016" w:rsidP="00F97016">
      <w:pPr>
        <w:rPr>
          <w:rFonts w:ascii="Times New Roman" w:hAnsi="Times New Roman"/>
          <w:sz w:val="14"/>
          <w:lang w:val="pl-PL"/>
        </w:rPr>
      </w:pPr>
    </w:p>
    <w:p w14:paraId="3B9C5335" w14:textId="77777777" w:rsidR="003450EA" w:rsidRPr="003619A3" w:rsidRDefault="00643F17" w:rsidP="00F97016">
      <w:pPr>
        <w:pStyle w:val="FootnoteText"/>
        <w:spacing w:before="120" w:line="276" w:lineRule="auto"/>
        <w:ind w:firstLine="709"/>
        <w:jc w:val="both"/>
        <w:rPr>
          <w:sz w:val="28"/>
          <w:szCs w:val="28"/>
          <w:lang w:val="pl-PL"/>
        </w:rPr>
      </w:pPr>
      <w:r w:rsidRPr="003619A3">
        <w:rPr>
          <w:b/>
          <w:sz w:val="28"/>
          <w:szCs w:val="28"/>
          <w:lang w:val="pl-PL"/>
        </w:rPr>
        <w:t>Điều 1.</w:t>
      </w:r>
      <w:r w:rsidRPr="003619A3">
        <w:rPr>
          <w:sz w:val="28"/>
          <w:szCs w:val="28"/>
          <w:lang w:val="pl-PL"/>
        </w:rPr>
        <w:t xml:space="preserve"> Công bố </w:t>
      </w:r>
      <w:r w:rsidR="00467ED6" w:rsidRPr="003619A3">
        <w:rPr>
          <w:sz w:val="28"/>
          <w:szCs w:val="28"/>
          <w:lang w:val="pl-PL"/>
        </w:rPr>
        <w:t xml:space="preserve">kèm theo </w:t>
      </w:r>
      <w:r w:rsidRPr="003619A3">
        <w:rPr>
          <w:sz w:val="28"/>
          <w:szCs w:val="28"/>
          <w:lang w:val="pl-PL"/>
        </w:rPr>
        <w:t xml:space="preserve">Quyết định này </w:t>
      </w:r>
      <w:r w:rsidR="002C3989" w:rsidRPr="003619A3">
        <w:rPr>
          <w:sz w:val="28"/>
          <w:szCs w:val="28"/>
          <w:lang w:val="pl-PL"/>
        </w:rPr>
        <w:t>D</w:t>
      </w:r>
      <w:r w:rsidR="00A94FFF" w:rsidRPr="003619A3">
        <w:rPr>
          <w:sz w:val="28"/>
          <w:szCs w:val="28"/>
          <w:lang w:val="pl-PL"/>
        </w:rPr>
        <w:t>anh</w:t>
      </w:r>
      <w:r w:rsidR="00A94FFF" w:rsidRPr="003619A3">
        <w:rPr>
          <w:sz w:val="28"/>
          <w:szCs w:val="28"/>
          <w:lang w:val="vi-VN"/>
        </w:rPr>
        <w:t xml:space="preserve"> mục </w:t>
      </w:r>
      <w:r w:rsidR="00CA1630" w:rsidRPr="003619A3">
        <w:rPr>
          <w:sz w:val="28"/>
          <w:szCs w:val="28"/>
          <w:lang w:val="pl-PL"/>
        </w:rPr>
        <w:t>0</w:t>
      </w:r>
      <w:r w:rsidR="007C06E0" w:rsidRPr="003619A3">
        <w:rPr>
          <w:sz w:val="28"/>
          <w:szCs w:val="28"/>
          <w:lang w:val="pl-PL"/>
        </w:rPr>
        <w:t>1</w:t>
      </w:r>
      <w:r w:rsidR="009A58A5" w:rsidRPr="003619A3">
        <w:rPr>
          <w:sz w:val="28"/>
          <w:szCs w:val="28"/>
          <w:lang w:val="pl-PL"/>
        </w:rPr>
        <w:t xml:space="preserve"> thủ tục hành chính</w:t>
      </w:r>
      <w:r w:rsidR="00E21D12" w:rsidRPr="003619A3">
        <w:rPr>
          <w:sz w:val="28"/>
          <w:szCs w:val="28"/>
          <w:lang w:val="pl-PL"/>
        </w:rPr>
        <w:t xml:space="preserve"> </w:t>
      </w:r>
      <w:r w:rsidR="00B9261F" w:rsidRPr="003619A3">
        <w:rPr>
          <w:sz w:val="28"/>
          <w:szCs w:val="28"/>
          <w:lang w:val="pl-PL"/>
        </w:rPr>
        <w:t>mới ban hành</w:t>
      </w:r>
      <w:r w:rsidR="00F52A6B" w:rsidRPr="003619A3">
        <w:rPr>
          <w:sz w:val="28"/>
          <w:szCs w:val="28"/>
          <w:lang w:val="pl-PL"/>
        </w:rPr>
        <w:t xml:space="preserve">, </w:t>
      </w:r>
      <w:r w:rsidR="007C06E0" w:rsidRPr="003619A3">
        <w:rPr>
          <w:sz w:val="28"/>
          <w:szCs w:val="28"/>
          <w:lang w:val="pl-PL"/>
        </w:rPr>
        <w:t>01</w:t>
      </w:r>
      <w:r w:rsidR="002C3989" w:rsidRPr="003619A3">
        <w:rPr>
          <w:sz w:val="28"/>
          <w:szCs w:val="28"/>
          <w:lang w:val="pl-PL"/>
        </w:rPr>
        <w:t xml:space="preserve"> </w:t>
      </w:r>
      <w:r w:rsidR="00AB0F59" w:rsidRPr="003619A3">
        <w:rPr>
          <w:sz w:val="28"/>
          <w:szCs w:val="28"/>
          <w:lang w:val="pl-PL"/>
        </w:rPr>
        <w:t>thủ tục hành chính</w:t>
      </w:r>
      <w:r w:rsidR="002C3989" w:rsidRPr="003619A3">
        <w:rPr>
          <w:sz w:val="28"/>
          <w:szCs w:val="28"/>
          <w:lang w:val="pl-PL"/>
        </w:rPr>
        <w:t xml:space="preserve"> </w:t>
      </w:r>
      <w:r w:rsidR="00F52A6B" w:rsidRPr="003619A3">
        <w:rPr>
          <w:sz w:val="28"/>
          <w:szCs w:val="28"/>
          <w:lang w:val="pl-PL"/>
        </w:rPr>
        <w:t>được sửa</w:t>
      </w:r>
      <w:r w:rsidR="0048661A" w:rsidRPr="003619A3">
        <w:rPr>
          <w:sz w:val="28"/>
          <w:szCs w:val="28"/>
          <w:lang w:val="pl-PL"/>
        </w:rPr>
        <w:t xml:space="preserve"> đổi</w:t>
      </w:r>
      <w:r w:rsidR="00127CF4" w:rsidRPr="003619A3">
        <w:rPr>
          <w:sz w:val="28"/>
          <w:szCs w:val="28"/>
          <w:lang w:val="pl-PL"/>
        </w:rPr>
        <w:t>, bổ sung</w:t>
      </w:r>
      <w:r w:rsidR="005B743F" w:rsidRPr="003619A3">
        <w:rPr>
          <w:sz w:val="28"/>
          <w:szCs w:val="28"/>
          <w:lang w:val="pl-PL"/>
        </w:rPr>
        <w:t xml:space="preserve"> và</w:t>
      </w:r>
      <w:r w:rsidR="007C06E0" w:rsidRPr="003619A3">
        <w:rPr>
          <w:sz w:val="28"/>
          <w:szCs w:val="28"/>
          <w:lang w:val="pl-PL"/>
        </w:rPr>
        <w:t xml:space="preserve"> </w:t>
      </w:r>
      <w:r w:rsidR="00CE50E3" w:rsidRPr="003619A3">
        <w:rPr>
          <w:sz w:val="28"/>
          <w:szCs w:val="28"/>
          <w:lang w:val="pl-PL"/>
        </w:rPr>
        <w:t>02</w:t>
      </w:r>
      <w:r w:rsidR="007C06E0" w:rsidRPr="003619A3">
        <w:rPr>
          <w:sz w:val="28"/>
          <w:szCs w:val="28"/>
          <w:lang w:val="pl-PL"/>
        </w:rPr>
        <w:t xml:space="preserve"> </w:t>
      </w:r>
      <w:r w:rsidR="00AB0F59" w:rsidRPr="003619A3">
        <w:rPr>
          <w:sz w:val="28"/>
          <w:szCs w:val="28"/>
          <w:lang w:val="pl-PL"/>
        </w:rPr>
        <w:t>thủ tục hành chính</w:t>
      </w:r>
      <w:r w:rsidR="00CE50E3" w:rsidRPr="003619A3">
        <w:rPr>
          <w:sz w:val="28"/>
          <w:szCs w:val="28"/>
          <w:lang w:val="pl-PL"/>
        </w:rPr>
        <w:t xml:space="preserve"> bị bãi bỏ trong lĩnh vực </w:t>
      </w:r>
      <w:r w:rsidR="005B743F" w:rsidRPr="003619A3">
        <w:rPr>
          <w:sz w:val="28"/>
          <w:szCs w:val="28"/>
          <w:lang w:val="pl-PL"/>
        </w:rPr>
        <w:t>G</w:t>
      </w:r>
      <w:r w:rsidR="00CE50E3" w:rsidRPr="003619A3">
        <w:rPr>
          <w:sz w:val="28"/>
          <w:szCs w:val="28"/>
          <w:lang w:val="pl-PL"/>
        </w:rPr>
        <w:t xml:space="preserve">iám định tư pháp xây dựng thuộc thẩm quyền giải quyết của Sở </w:t>
      </w:r>
      <w:r w:rsidR="009C0FDF" w:rsidRPr="003619A3">
        <w:rPr>
          <w:sz w:val="28"/>
          <w:szCs w:val="28"/>
          <w:lang w:val="pl-PL"/>
        </w:rPr>
        <w:t>Xây dựng</w:t>
      </w:r>
      <w:r w:rsidR="00CE50E3" w:rsidRPr="003619A3">
        <w:rPr>
          <w:sz w:val="28"/>
          <w:szCs w:val="28"/>
          <w:lang w:val="pl-PL"/>
        </w:rPr>
        <w:t xml:space="preserve"> tỉnh Thanh Hóa </w:t>
      </w:r>
      <w:r w:rsidR="009C0FDF" w:rsidRPr="003619A3">
        <w:rPr>
          <w:i/>
          <w:sz w:val="28"/>
          <w:szCs w:val="28"/>
          <w:lang w:val="pl-PL"/>
        </w:rPr>
        <w:t>(c</w:t>
      </w:r>
      <w:r w:rsidR="00B7736F" w:rsidRPr="003619A3">
        <w:rPr>
          <w:i/>
          <w:sz w:val="28"/>
          <w:szCs w:val="28"/>
          <w:lang w:val="pl-PL"/>
        </w:rPr>
        <w:t xml:space="preserve">ó </w:t>
      </w:r>
      <w:r w:rsidR="002D7E44" w:rsidRPr="003619A3">
        <w:rPr>
          <w:i/>
          <w:sz w:val="28"/>
          <w:szCs w:val="28"/>
          <w:lang w:val="pl-PL"/>
        </w:rPr>
        <w:t>D</w:t>
      </w:r>
      <w:r w:rsidR="00B7736F" w:rsidRPr="003619A3">
        <w:rPr>
          <w:i/>
          <w:sz w:val="28"/>
          <w:szCs w:val="28"/>
          <w:lang w:val="pl-PL"/>
        </w:rPr>
        <w:t>anh mục kèm theo)</w:t>
      </w:r>
      <w:r w:rsidR="00B7736F" w:rsidRPr="003619A3">
        <w:rPr>
          <w:sz w:val="28"/>
          <w:szCs w:val="28"/>
          <w:lang w:val="pl-PL"/>
        </w:rPr>
        <w:t>.</w:t>
      </w:r>
    </w:p>
    <w:p w14:paraId="7730E3B4" w14:textId="77777777" w:rsidR="00E9419E" w:rsidRPr="003619A3" w:rsidRDefault="00643F17" w:rsidP="00F97016">
      <w:pPr>
        <w:spacing w:before="120" w:line="276" w:lineRule="auto"/>
        <w:ind w:firstLine="709"/>
        <w:jc w:val="both"/>
        <w:rPr>
          <w:rFonts w:ascii="Times New Roman" w:hAnsi="Times New Roman"/>
          <w:bCs/>
          <w:szCs w:val="28"/>
          <w:lang w:val="pl-PL"/>
        </w:rPr>
      </w:pPr>
      <w:r w:rsidRPr="003619A3">
        <w:rPr>
          <w:rFonts w:ascii="Times New Roman" w:hAnsi="Times New Roman"/>
          <w:b/>
          <w:szCs w:val="28"/>
          <w:lang w:val="pl-PL"/>
        </w:rPr>
        <w:lastRenderedPageBreak/>
        <w:t xml:space="preserve">Điều 2. </w:t>
      </w:r>
      <w:r w:rsidR="00E9419E" w:rsidRPr="003619A3">
        <w:rPr>
          <w:rFonts w:ascii="Times New Roman" w:hAnsi="Times New Roman"/>
          <w:bCs/>
          <w:szCs w:val="28"/>
          <w:lang w:val="pl-PL"/>
        </w:rPr>
        <w:t xml:space="preserve">Giao Sở Xây dựng xây dựng quy trình nội bộ giải quyết thủ tục hành chính gửi Trung tâm Phục vụ hành chính công tỉnh để xây dựng quy trình điện tử trước ngày </w:t>
      </w:r>
      <w:r w:rsidR="00F97016" w:rsidRPr="003619A3">
        <w:rPr>
          <w:rFonts w:ascii="Times New Roman" w:hAnsi="Times New Roman"/>
          <w:bCs/>
          <w:szCs w:val="28"/>
          <w:lang w:val="pl-PL"/>
        </w:rPr>
        <w:t>29</w:t>
      </w:r>
      <w:r w:rsidR="00E9419E" w:rsidRPr="003619A3">
        <w:rPr>
          <w:rFonts w:ascii="Times New Roman" w:hAnsi="Times New Roman"/>
          <w:bCs/>
          <w:szCs w:val="28"/>
          <w:lang w:val="pl-PL"/>
        </w:rPr>
        <w:t>/</w:t>
      </w:r>
      <w:r w:rsidR="00F97016" w:rsidRPr="003619A3">
        <w:rPr>
          <w:rFonts w:ascii="Times New Roman" w:hAnsi="Times New Roman"/>
          <w:bCs/>
          <w:szCs w:val="28"/>
          <w:lang w:val="pl-PL"/>
        </w:rPr>
        <w:t>8</w:t>
      </w:r>
      <w:r w:rsidR="00E9419E" w:rsidRPr="003619A3">
        <w:rPr>
          <w:rFonts w:ascii="Times New Roman" w:hAnsi="Times New Roman"/>
          <w:bCs/>
          <w:szCs w:val="28"/>
          <w:lang w:val="pl-PL"/>
        </w:rPr>
        <w:t>/2023.</w:t>
      </w:r>
    </w:p>
    <w:p w14:paraId="299C6D39" w14:textId="77777777" w:rsidR="00A24291" w:rsidRPr="003619A3" w:rsidRDefault="00E9419E" w:rsidP="00F97016">
      <w:pPr>
        <w:spacing w:before="120" w:line="276" w:lineRule="auto"/>
        <w:ind w:firstLine="709"/>
        <w:jc w:val="both"/>
        <w:rPr>
          <w:rFonts w:ascii="Times New Roman" w:hAnsi="Times New Roman"/>
          <w:szCs w:val="28"/>
          <w:lang w:val="pl-PL"/>
        </w:rPr>
      </w:pPr>
      <w:r w:rsidRPr="003619A3">
        <w:rPr>
          <w:rFonts w:ascii="Times New Roman" w:hAnsi="Times New Roman"/>
          <w:b/>
          <w:szCs w:val="28"/>
          <w:lang w:val="pl-PL"/>
        </w:rPr>
        <w:t xml:space="preserve">Điều 3. </w:t>
      </w:r>
      <w:r w:rsidR="00A24291" w:rsidRPr="003619A3">
        <w:rPr>
          <w:rFonts w:ascii="Times New Roman" w:hAnsi="Times New Roman"/>
          <w:szCs w:val="28"/>
          <w:lang w:val="pl-PL"/>
        </w:rPr>
        <w:t xml:space="preserve">Quyết định này có hiệu lực thi hành kể từ ngày ký. </w:t>
      </w:r>
    </w:p>
    <w:p w14:paraId="7116EEDC" w14:textId="77777777" w:rsidR="00B7736F" w:rsidRPr="003619A3" w:rsidRDefault="00B7736F" w:rsidP="003619A3">
      <w:pPr>
        <w:spacing w:before="120" w:after="240" w:line="276" w:lineRule="auto"/>
        <w:ind w:firstLine="709"/>
        <w:jc w:val="both"/>
        <w:rPr>
          <w:rFonts w:ascii="Times New Roman" w:hAnsi="Times New Roman"/>
          <w:szCs w:val="28"/>
          <w:lang w:val="pl-PL"/>
        </w:rPr>
      </w:pPr>
      <w:r w:rsidRPr="003619A3">
        <w:rPr>
          <w:rFonts w:ascii="Times New Roman" w:hAnsi="Times New Roman"/>
          <w:szCs w:val="28"/>
          <w:lang w:val="pl-PL"/>
        </w:rPr>
        <w:t xml:space="preserve">Chánh Văn phòng UBND tỉnh, Giám đốc </w:t>
      </w:r>
      <w:r w:rsidR="00BF0FC6" w:rsidRPr="003619A3">
        <w:rPr>
          <w:rFonts w:ascii="Times New Roman" w:hAnsi="Times New Roman"/>
          <w:szCs w:val="28"/>
          <w:lang w:val="pl-PL"/>
        </w:rPr>
        <w:t xml:space="preserve">Sở </w:t>
      </w:r>
      <w:r w:rsidRPr="003619A3">
        <w:rPr>
          <w:rFonts w:ascii="Times New Roman" w:hAnsi="Times New Roman"/>
          <w:szCs w:val="28"/>
          <w:lang w:val="pl-PL"/>
        </w:rPr>
        <w:t>Xây dựng</w:t>
      </w:r>
      <w:r w:rsidR="00F97016" w:rsidRPr="003619A3">
        <w:rPr>
          <w:rFonts w:ascii="Times New Roman" w:hAnsi="Times New Roman"/>
          <w:szCs w:val="28"/>
          <w:lang w:val="pl-PL"/>
        </w:rPr>
        <w:t>,</w:t>
      </w:r>
      <w:r w:rsidR="009C0FDF" w:rsidRPr="003619A3">
        <w:rPr>
          <w:rFonts w:ascii="Times New Roman" w:hAnsi="Times New Roman"/>
          <w:szCs w:val="28"/>
          <w:lang w:val="pl-PL"/>
        </w:rPr>
        <w:t xml:space="preserve"> Thủ trưởng các cơ quan</w:t>
      </w:r>
      <w:r w:rsidR="00F97016" w:rsidRPr="003619A3">
        <w:rPr>
          <w:rFonts w:ascii="Times New Roman" w:hAnsi="Times New Roman"/>
          <w:szCs w:val="28"/>
          <w:lang w:val="pl-PL"/>
        </w:rPr>
        <w:t xml:space="preserve">, đơn vị và </w:t>
      </w:r>
      <w:r w:rsidRPr="003619A3">
        <w:rPr>
          <w:rFonts w:ascii="Times New Roman" w:hAnsi="Times New Roman"/>
          <w:szCs w:val="28"/>
          <w:lang w:val="pl-PL"/>
        </w:rPr>
        <w:t>các tổ chức, cá nhân có liên quan chịu trách nhiệm thi hành Quyết định này./.</w:t>
      </w:r>
    </w:p>
    <w:p w14:paraId="17D64EE2" w14:textId="77777777" w:rsidR="00643F17" w:rsidRPr="003619A3" w:rsidRDefault="00643F17" w:rsidP="00B7736F">
      <w:pPr>
        <w:pStyle w:val="BodyTextIndent2"/>
        <w:spacing w:before="120" w:line="240" w:lineRule="auto"/>
        <w:ind w:left="0" w:firstLine="567"/>
        <w:jc w:val="both"/>
        <w:rPr>
          <w:sz w:val="8"/>
          <w:szCs w:val="16"/>
          <w:lang w:val="pl-PL"/>
        </w:rPr>
      </w:pPr>
    </w:p>
    <w:tbl>
      <w:tblPr>
        <w:tblW w:w="8995" w:type="dxa"/>
        <w:tblLook w:val="04A0" w:firstRow="1" w:lastRow="0" w:firstColumn="1" w:lastColumn="0" w:noHBand="0" w:noVBand="1"/>
      </w:tblPr>
      <w:tblGrid>
        <w:gridCol w:w="5310"/>
        <w:gridCol w:w="3685"/>
      </w:tblGrid>
      <w:tr w:rsidR="00643F17" w:rsidRPr="003619A3" w14:paraId="6512373B" w14:textId="77777777" w:rsidTr="00692EE1">
        <w:trPr>
          <w:trHeight w:val="2166"/>
        </w:trPr>
        <w:tc>
          <w:tcPr>
            <w:tcW w:w="5310" w:type="dxa"/>
          </w:tcPr>
          <w:p w14:paraId="139CE961" w14:textId="77777777" w:rsidR="00643F17" w:rsidRPr="003619A3" w:rsidRDefault="00643F17" w:rsidP="002A3E73">
            <w:pPr>
              <w:rPr>
                <w:rFonts w:ascii="Times New Roman" w:hAnsi="Times New Roman"/>
                <w:lang w:val="pl-PL"/>
              </w:rPr>
            </w:pPr>
          </w:p>
        </w:tc>
        <w:tc>
          <w:tcPr>
            <w:tcW w:w="3685" w:type="dxa"/>
          </w:tcPr>
          <w:p w14:paraId="05B1E756" w14:textId="77777777" w:rsidR="00643F17" w:rsidRPr="003619A3" w:rsidRDefault="00643F17" w:rsidP="00692EE1">
            <w:pPr>
              <w:ind w:left="-15"/>
              <w:jc w:val="center"/>
              <w:rPr>
                <w:rFonts w:ascii="Times New Roman" w:hAnsi="Times New Roman"/>
                <w:b/>
                <w:szCs w:val="28"/>
                <w:lang w:val="pl-PL"/>
              </w:rPr>
            </w:pPr>
            <w:r w:rsidRPr="003619A3">
              <w:rPr>
                <w:rFonts w:ascii="Times New Roman" w:hAnsi="Times New Roman"/>
                <w:b/>
                <w:szCs w:val="28"/>
                <w:lang w:val="pl-PL"/>
              </w:rPr>
              <w:t>KT. CHỦ TỊCH</w:t>
            </w:r>
          </w:p>
          <w:p w14:paraId="15049175" w14:textId="77777777" w:rsidR="00643F17" w:rsidRPr="003619A3" w:rsidRDefault="00643F17" w:rsidP="00692EE1">
            <w:pPr>
              <w:ind w:left="-15"/>
              <w:jc w:val="center"/>
              <w:rPr>
                <w:rFonts w:ascii="Times New Roman" w:hAnsi="Times New Roman"/>
                <w:b/>
                <w:szCs w:val="28"/>
                <w:lang w:val="pl-PL"/>
              </w:rPr>
            </w:pPr>
            <w:r w:rsidRPr="003619A3">
              <w:rPr>
                <w:rFonts w:ascii="Times New Roman" w:hAnsi="Times New Roman"/>
                <w:b/>
                <w:szCs w:val="28"/>
                <w:lang w:val="pl-PL"/>
              </w:rPr>
              <w:t>PHÓ CHỦ TỊCH</w:t>
            </w:r>
          </w:p>
          <w:p w14:paraId="19762911" w14:textId="77777777" w:rsidR="00643F17" w:rsidRPr="003619A3" w:rsidRDefault="00B7736F" w:rsidP="00692EE1">
            <w:pPr>
              <w:ind w:left="-15"/>
              <w:jc w:val="center"/>
              <w:rPr>
                <w:rFonts w:ascii="Times New Roman" w:hAnsi="Times New Roman"/>
                <w:b/>
                <w:lang w:val="pl-PL"/>
              </w:rPr>
            </w:pPr>
            <w:r w:rsidRPr="003619A3">
              <w:rPr>
                <w:rFonts w:ascii="Times New Roman" w:hAnsi="Times New Roman"/>
                <w:b/>
                <w:szCs w:val="28"/>
                <w:lang w:val="pl-PL"/>
              </w:rPr>
              <w:t>Nguyễn Văn Thi</w:t>
            </w:r>
          </w:p>
        </w:tc>
      </w:tr>
    </w:tbl>
    <w:p w14:paraId="60F7EC97" w14:textId="77777777" w:rsidR="00A57684" w:rsidRDefault="00A57684" w:rsidP="00E05F6E">
      <w:pPr>
        <w:widowControl w:val="0"/>
        <w:jc w:val="center"/>
        <w:rPr>
          <w:rFonts w:ascii="Times New Roman" w:hAnsi="Times New Roman"/>
          <w:b/>
          <w:spacing w:val="-8"/>
          <w:sz w:val="26"/>
          <w:lang w:val="fr-FR"/>
        </w:rPr>
        <w:sectPr w:rsidR="00A57684" w:rsidSect="00A57684">
          <w:headerReference w:type="default" r:id="rId8"/>
          <w:footerReference w:type="even" r:id="rId9"/>
          <w:footerReference w:type="default" r:id="rId10"/>
          <w:pgSz w:w="11907" w:h="16840" w:code="9"/>
          <w:pgMar w:top="1474" w:right="1247" w:bottom="1247" w:left="1247" w:header="340" w:footer="1083" w:gutter="0"/>
          <w:cols w:space="708"/>
          <w:titlePg/>
          <w:docGrid w:linePitch="381"/>
        </w:sectPr>
      </w:pPr>
    </w:p>
    <w:p w14:paraId="233D7303" w14:textId="77777777" w:rsidR="00F97016" w:rsidRPr="003619A3" w:rsidRDefault="00F754C0" w:rsidP="00E21D12">
      <w:pPr>
        <w:ind w:left="-360" w:right="17"/>
        <w:jc w:val="center"/>
        <w:rPr>
          <w:rFonts w:ascii="Times New Roman" w:hAnsi="Times New Roman"/>
          <w:b/>
          <w:iCs/>
          <w:sz w:val="26"/>
          <w:szCs w:val="26"/>
          <w:lang w:val="pl-PL"/>
        </w:rPr>
      </w:pPr>
      <w:r w:rsidRPr="003619A3">
        <w:rPr>
          <w:rFonts w:ascii="Times New Roman" w:hAnsi="Times New Roman"/>
          <w:b/>
          <w:iCs/>
          <w:sz w:val="26"/>
          <w:szCs w:val="26"/>
          <w:lang w:val="pl-PL"/>
        </w:rPr>
        <w:lastRenderedPageBreak/>
        <w:t xml:space="preserve">DANH MỤC </w:t>
      </w:r>
      <w:r w:rsidR="00A54B54" w:rsidRPr="003619A3">
        <w:rPr>
          <w:rFonts w:ascii="Times New Roman" w:hAnsi="Times New Roman"/>
          <w:b/>
          <w:iCs/>
          <w:sz w:val="26"/>
          <w:szCs w:val="26"/>
          <w:lang w:val="pl-PL"/>
        </w:rPr>
        <w:t xml:space="preserve">THỦ TỤC HÀNH </w:t>
      </w:r>
      <w:r w:rsidR="00313B3D" w:rsidRPr="003619A3">
        <w:rPr>
          <w:rFonts w:ascii="Times New Roman" w:hAnsi="Times New Roman"/>
          <w:b/>
          <w:iCs/>
          <w:sz w:val="26"/>
          <w:szCs w:val="26"/>
          <w:lang w:val="pl-PL"/>
        </w:rPr>
        <w:t xml:space="preserve">CHÍNH </w:t>
      </w:r>
      <w:r w:rsidR="00D4703A" w:rsidRPr="003619A3">
        <w:rPr>
          <w:rFonts w:ascii="Times New Roman" w:hAnsi="Times New Roman"/>
          <w:b/>
          <w:iCs/>
          <w:sz w:val="26"/>
          <w:szCs w:val="26"/>
          <w:lang w:val="pl-PL"/>
        </w:rPr>
        <w:t>MỚI BAN HÀNH</w:t>
      </w:r>
      <w:r w:rsidR="00F97016" w:rsidRPr="003619A3">
        <w:rPr>
          <w:rFonts w:ascii="Times New Roman" w:hAnsi="Times New Roman"/>
          <w:b/>
          <w:iCs/>
          <w:sz w:val="26"/>
          <w:szCs w:val="26"/>
          <w:lang w:val="pl-PL"/>
        </w:rPr>
        <w:t>/</w:t>
      </w:r>
      <w:r w:rsidR="00F52A6B" w:rsidRPr="003619A3">
        <w:rPr>
          <w:rFonts w:ascii="Times New Roman" w:hAnsi="Times New Roman"/>
          <w:b/>
          <w:iCs/>
          <w:sz w:val="26"/>
          <w:szCs w:val="26"/>
          <w:lang w:val="pl-PL"/>
        </w:rPr>
        <w:t>ĐƯỢC SỬA ĐỔI</w:t>
      </w:r>
      <w:r w:rsidR="00127CF4" w:rsidRPr="003619A3">
        <w:rPr>
          <w:rFonts w:ascii="Times New Roman" w:hAnsi="Times New Roman"/>
          <w:b/>
          <w:iCs/>
          <w:sz w:val="26"/>
          <w:szCs w:val="26"/>
          <w:lang w:val="pl-PL"/>
        </w:rPr>
        <w:t>, BỔ SUNG</w:t>
      </w:r>
      <w:r w:rsidR="00F97016" w:rsidRPr="003619A3">
        <w:rPr>
          <w:rFonts w:ascii="Times New Roman" w:hAnsi="Times New Roman"/>
          <w:b/>
          <w:iCs/>
          <w:sz w:val="26"/>
          <w:szCs w:val="26"/>
          <w:lang w:val="pl-PL"/>
        </w:rPr>
        <w:t>/</w:t>
      </w:r>
      <w:r w:rsidR="00EF549C" w:rsidRPr="003619A3">
        <w:rPr>
          <w:rFonts w:ascii="Times New Roman" w:hAnsi="Times New Roman"/>
          <w:b/>
          <w:iCs/>
          <w:sz w:val="26"/>
          <w:szCs w:val="26"/>
          <w:lang w:val="pl-PL"/>
        </w:rPr>
        <w:t>BỊ BÃI BỎ</w:t>
      </w:r>
      <w:r w:rsidR="00E9419E" w:rsidRPr="003619A3">
        <w:rPr>
          <w:rFonts w:ascii="Times New Roman" w:hAnsi="Times New Roman"/>
          <w:b/>
          <w:iCs/>
          <w:sz w:val="26"/>
          <w:szCs w:val="26"/>
          <w:lang w:val="pl-PL"/>
        </w:rPr>
        <w:t xml:space="preserve"> </w:t>
      </w:r>
      <w:r w:rsidR="00A54B54" w:rsidRPr="003619A3">
        <w:rPr>
          <w:rFonts w:ascii="Times New Roman" w:hAnsi="Times New Roman"/>
          <w:b/>
          <w:iCs/>
          <w:sz w:val="26"/>
          <w:szCs w:val="26"/>
          <w:lang w:val="pl-PL"/>
        </w:rPr>
        <w:t>TRONG LĨNH VỰC</w:t>
      </w:r>
    </w:p>
    <w:p w14:paraId="0771FCC8" w14:textId="77777777" w:rsidR="00A54B54" w:rsidRPr="003619A3" w:rsidRDefault="00A54B54" w:rsidP="00E21D12">
      <w:pPr>
        <w:ind w:left="-360" w:right="17"/>
        <w:jc w:val="center"/>
        <w:rPr>
          <w:rFonts w:ascii="Times New Roman" w:hAnsi="Times New Roman"/>
          <w:b/>
          <w:iCs/>
          <w:sz w:val="26"/>
          <w:szCs w:val="26"/>
          <w:lang w:val="pl-PL"/>
        </w:rPr>
      </w:pPr>
      <w:r w:rsidRPr="003619A3">
        <w:rPr>
          <w:rFonts w:ascii="Times New Roman" w:hAnsi="Times New Roman"/>
          <w:b/>
          <w:iCs/>
          <w:sz w:val="26"/>
          <w:szCs w:val="26"/>
          <w:lang w:val="pl-PL"/>
        </w:rPr>
        <w:t xml:space="preserve"> </w:t>
      </w:r>
      <w:r w:rsidR="00EF549C" w:rsidRPr="003619A3">
        <w:rPr>
          <w:rFonts w:ascii="Times New Roman" w:hAnsi="Times New Roman"/>
          <w:b/>
          <w:iCs/>
          <w:sz w:val="26"/>
          <w:szCs w:val="26"/>
          <w:lang w:val="pl-PL"/>
        </w:rPr>
        <w:t xml:space="preserve">GIÁM ĐỊNH TƯ PHÁP XÂY DỰNG THUỘC THẨM QUYỀN GIẢI QUYẾT CỦA </w:t>
      </w:r>
      <w:r w:rsidR="000F72C3" w:rsidRPr="003619A3">
        <w:rPr>
          <w:rFonts w:ascii="Times New Roman" w:hAnsi="Times New Roman"/>
          <w:b/>
          <w:iCs/>
          <w:sz w:val="26"/>
          <w:szCs w:val="26"/>
          <w:lang w:val="pl-PL"/>
        </w:rPr>
        <w:t xml:space="preserve">SỞ XÂY DỰNG </w:t>
      </w:r>
      <w:r w:rsidR="00C2289E" w:rsidRPr="003619A3">
        <w:rPr>
          <w:rFonts w:ascii="Times New Roman" w:hAnsi="Times New Roman"/>
          <w:b/>
          <w:iCs/>
          <w:sz w:val="26"/>
          <w:szCs w:val="26"/>
          <w:lang w:val="pl-PL"/>
        </w:rPr>
        <w:t xml:space="preserve">TỈNH </w:t>
      </w:r>
      <w:r w:rsidR="000F72C3" w:rsidRPr="003619A3">
        <w:rPr>
          <w:rFonts w:ascii="Times New Roman" w:hAnsi="Times New Roman"/>
          <w:b/>
          <w:iCs/>
          <w:sz w:val="26"/>
          <w:szCs w:val="26"/>
          <w:lang w:val="pl-PL"/>
        </w:rPr>
        <w:t>THANH HÓA</w:t>
      </w:r>
    </w:p>
    <w:p w14:paraId="3AFB2B18" w14:textId="77777777" w:rsidR="006D2507" w:rsidRPr="003619A3" w:rsidRDefault="00AB0F59" w:rsidP="006D2507">
      <w:pPr>
        <w:jc w:val="center"/>
        <w:rPr>
          <w:rFonts w:ascii="Times New Roman" w:hAnsi="Times New Roman"/>
          <w:i/>
          <w:iCs/>
          <w:szCs w:val="28"/>
          <w:lang w:val="pl-PL"/>
        </w:rPr>
      </w:pPr>
      <w:r w:rsidRPr="003619A3">
        <w:rPr>
          <w:rFonts w:ascii="Times New Roman" w:hAnsi="Times New Roman"/>
          <w:i/>
          <w:iCs/>
          <w:szCs w:val="28"/>
          <w:lang w:val="pl-PL"/>
        </w:rPr>
        <w:t>(K</w:t>
      </w:r>
      <w:r w:rsidR="006D2507" w:rsidRPr="003619A3">
        <w:rPr>
          <w:rFonts w:ascii="Times New Roman" w:hAnsi="Times New Roman"/>
          <w:i/>
          <w:iCs/>
          <w:szCs w:val="28"/>
          <w:lang w:val="pl-PL"/>
        </w:rPr>
        <w:t xml:space="preserve">èm theo Quyết định số: </w:t>
      </w:r>
      <w:r w:rsidR="007526ED">
        <w:rPr>
          <w:rFonts w:ascii="Times New Roman" w:hAnsi="Times New Roman"/>
          <w:i/>
          <w:iCs/>
          <w:szCs w:val="28"/>
          <w:lang w:val="pl-PL"/>
        </w:rPr>
        <w:t>2876</w:t>
      </w:r>
      <w:r w:rsidR="006D2507" w:rsidRPr="003619A3">
        <w:rPr>
          <w:rFonts w:ascii="Times New Roman" w:hAnsi="Times New Roman"/>
          <w:i/>
          <w:iCs/>
          <w:szCs w:val="28"/>
          <w:lang w:val="pl-PL"/>
        </w:rPr>
        <w:t xml:space="preserve"> /QĐ-UBND  ngày </w:t>
      </w:r>
      <w:r w:rsidR="007526ED">
        <w:rPr>
          <w:rFonts w:ascii="Times New Roman" w:hAnsi="Times New Roman"/>
          <w:i/>
          <w:iCs/>
          <w:szCs w:val="28"/>
          <w:lang w:val="pl-PL"/>
        </w:rPr>
        <w:t>14</w:t>
      </w:r>
      <w:r w:rsidR="006D2507" w:rsidRPr="003619A3">
        <w:rPr>
          <w:rFonts w:ascii="Times New Roman" w:hAnsi="Times New Roman"/>
          <w:i/>
          <w:iCs/>
          <w:szCs w:val="28"/>
          <w:lang w:val="pl-PL"/>
        </w:rPr>
        <w:t xml:space="preserve"> /</w:t>
      </w:r>
      <w:r w:rsidR="00C02365" w:rsidRPr="003619A3">
        <w:rPr>
          <w:rFonts w:ascii="Times New Roman" w:hAnsi="Times New Roman"/>
          <w:i/>
          <w:iCs/>
          <w:szCs w:val="28"/>
          <w:lang w:val="pl-PL"/>
        </w:rPr>
        <w:t xml:space="preserve"> </w:t>
      </w:r>
      <w:r w:rsidR="007526ED">
        <w:rPr>
          <w:rFonts w:ascii="Times New Roman" w:hAnsi="Times New Roman"/>
          <w:i/>
          <w:iCs/>
          <w:szCs w:val="28"/>
          <w:lang w:val="pl-PL"/>
        </w:rPr>
        <w:t>8</w:t>
      </w:r>
      <w:r w:rsidR="00C02365" w:rsidRPr="003619A3">
        <w:rPr>
          <w:rFonts w:ascii="Times New Roman" w:hAnsi="Times New Roman"/>
          <w:i/>
          <w:iCs/>
          <w:szCs w:val="28"/>
          <w:lang w:val="pl-PL"/>
        </w:rPr>
        <w:t xml:space="preserve"> </w:t>
      </w:r>
      <w:r w:rsidR="001C7DC5" w:rsidRPr="003619A3">
        <w:rPr>
          <w:rFonts w:ascii="Times New Roman" w:hAnsi="Times New Roman"/>
          <w:i/>
          <w:iCs/>
          <w:szCs w:val="28"/>
          <w:lang w:val="pl-PL"/>
        </w:rPr>
        <w:t>/202</w:t>
      </w:r>
      <w:r w:rsidR="00C12CBA" w:rsidRPr="003619A3">
        <w:rPr>
          <w:rFonts w:ascii="Times New Roman" w:hAnsi="Times New Roman"/>
          <w:i/>
          <w:iCs/>
          <w:szCs w:val="28"/>
          <w:lang w:val="pl-PL"/>
        </w:rPr>
        <w:t>3</w:t>
      </w:r>
      <w:r w:rsidR="006D2507" w:rsidRPr="003619A3">
        <w:rPr>
          <w:rFonts w:ascii="Times New Roman" w:hAnsi="Times New Roman"/>
          <w:i/>
          <w:iCs/>
          <w:szCs w:val="28"/>
          <w:lang w:val="pl-PL"/>
        </w:rPr>
        <w:t xml:space="preserve">  của Chủ tịch UBND tỉnh Thanh Hóa)</w:t>
      </w:r>
    </w:p>
    <w:p w14:paraId="50B11887" w14:textId="77777777" w:rsidR="00620427" w:rsidRPr="003619A3" w:rsidRDefault="001258B2" w:rsidP="00620427">
      <w:pPr>
        <w:pStyle w:val="NormalWeb"/>
        <w:shd w:val="clear" w:color="auto" w:fill="FFFFFF"/>
        <w:spacing w:before="120" w:beforeAutospacing="0" w:after="120" w:afterAutospacing="0" w:line="234" w:lineRule="atLeast"/>
        <w:ind w:left="-270" w:right="-253"/>
        <w:jc w:val="both"/>
        <w:rPr>
          <w:b/>
          <w:sz w:val="16"/>
          <w:szCs w:val="28"/>
        </w:rPr>
      </w:pPr>
      <w:r w:rsidRPr="003619A3">
        <w:rPr>
          <w:b/>
          <w:noProof/>
          <w:sz w:val="16"/>
          <w:szCs w:val="28"/>
        </w:rPr>
        <mc:AlternateContent>
          <mc:Choice Requires="wps">
            <w:drawing>
              <wp:anchor distT="0" distB="0" distL="114300" distR="114300" simplePos="0" relativeHeight="251660288" behindDoc="0" locked="0" layoutInCell="1" allowOverlap="1" wp14:anchorId="55FECF0F" wp14:editId="2B5A556E">
                <wp:simplePos x="0" y="0"/>
                <wp:positionH relativeFrom="column">
                  <wp:posOffset>2696895</wp:posOffset>
                </wp:positionH>
                <wp:positionV relativeFrom="paragraph">
                  <wp:posOffset>32106</wp:posOffset>
                </wp:positionV>
                <wp:extent cx="3518611"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35186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0B4E8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2.35pt,2.55pt" to="489.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" strokecolor="black [3040]"/>
            </w:pict>
          </mc:Fallback>
        </mc:AlternateContent>
      </w:r>
    </w:p>
    <w:p w14:paraId="3506C098" w14:textId="77777777" w:rsidR="00CA1630" w:rsidRPr="003619A3" w:rsidRDefault="00620427" w:rsidP="00AB0F59">
      <w:pPr>
        <w:pStyle w:val="NormalWeb"/>
        <w:shd w:val="clear" w:color="auto" w:fill="FFFFFF"/>
        <w:spacing w:before="120" w:beforeAutospacing="0" w:after="0" w:afterAutospacing="0"/>
        <w:ind w:left="-272" w:right="-255" w:firstLine="698"/>
        <w:jc w:val="both"/>
        <w:rPr>
          <w:b/>
          <w:sz w:val="28"/>
          <w:szCs w:val="28"/>
        </w:rPr>
      </w:pPr>
      <w:r w:rsidRPr="003619A3">
        <w:rPr>
          <w:b/>
          <w:sz w:val="28"/>
          <w:szCs w:val="28"/>
        </w:rPr>
        <w:t xml:space="preserve">I. </w:t>
      </w:r>
      <w:r w:rsidR="00F754C0" w:rsidRPr="003619A3">
        <w:rPr>
          <w:b/>
          <w:sz w:val="28"/>
          <w:szCs w:val="28"/>
        </w:rPr>
        <w:t>DANH MỤC THỦ TỤC HÀNH CHÍNH MỚI BAN HÀNH</w:t>
      </w:r>
    </w:p>
    <w:p w14:paraId="5F1760FB" w14:textId="77777777" w:rsidR="00AB0F59" w:rsidRPr="003619A3" w:rsidRDefault="00AB0F59" w:rsidP="00AB0F59">
      <w:pPr>
        <w:pStyle w:val="NormalWeb"/>
        <w:shd w:val="clear" w:color="auto" w:fill="FFFFFF"/>
        <w:spacing w:before="120" w:beforeAutospacing="0" w:after="0" w:afterAutospacing="0"/>
        <w:ind w:left="-272" w:right="-255"/>
        <w:jc w:val="both"/>
        <w:rPr>
          <w:b/>
          <w:sz w:val="2"/>
          <w:szCs w:val="28"/>
        </w:rPr>
      </w:pPr>
    </w:p>
    <w:p w14:paraId="1EF06E41" w14:textId="77777777" w:rsidR="00AB0F59" w:rsidRPr="003619A3" w:rsidRDefault="00AB0F59" w:rsidP="00AB0F59">
      <w:pPr>
        <w:pStyle w:val="NormalWeb"/>
        <w:shd w:val="clear" w:color="auto" w:fill="FFFFFF"/>
        <w:spacing w:before="120" w:beforeAutospacing="0" w:after="0" w:afterAutospacing="0"/>
        <w:ind w:left="-272" w:right="-255"/>
        <w:jc w:val="both"/>
        <w:rPr>
          <w:b/>
          <w:sz w:val="4"/>
          <w:szCs w:val="28"/>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126"/>
        <w:gridCol w:w="4297"/>
        <w:gridCol w:w="1300"/>
        <w:gridCol w:w="3192"/>
      </w:tblGrid>
      <w:tr w:rsidR="00C4395F" w:rsidRPr="003619A3" w14:paraId="2832D487" w14:textId="77777777" w:rsidTr="001258B2">
        <w:trPr>
          <w:trHeight w:val="1114"/>
        </w:trPr>
        <w:tc>
          <w:tcPr>
            <w:tcW w:w="709" w:type="dxa"/>
            <w:vAlign w:val="center"/>
          </w:tcPr>
          <w:p w14:paraId="08C26AC4" w14:textId="77777777" w:rsidR="00D4703A" w:rsidRPr="003619A3" w:rsidRDefault="004160A9" w:rsidP="00F97016">
            <w:pPr>
              <w:jc w:val="center"/>
              <w:rPr>
                <w:rFonts w:ascii="Times New Roman" w:hAnsi="Times New Roman"/>
                <w:b/>
                <w:sz w:val="26"/>
                <w:szCs w:val="26"/>
              </w:rPr>
            </w:pPr>
            <w:r w:rsidRPr="003619A3">
              <w:rPr>
                <w:rFonts w:ascii="Times New Roman" w:hAnsi="Times New Roman"/>
                <w:b/>
                <w:sz w:val="26"/>
                <w:szCs w:val="26"/>
              </w:rPr>
              <w:t>S</w:t>
            </w:r>
            <w:r w:rsidR="00F97016" w:rsidRPr="003619A3">
              <w:rPr>
                <w:rFonts w:ascii="Times New Roman" w:hAnsi="Times New Roman"/>
                <w:b/>
                <w:sz w:val="26"/>
                <w:szCs w:val="26"/>
              </w:rPr>
              <w:t>tt</w:t>
            </w:r>
          </w:p>
        </w:tc>
        <w:tc>
          <w:tcPr>
            <w:tcW w:w="3402" w:type="dxa"/>
            <w:vAlign w:val="center"/>
          </w:tcPr>
          <w:p w14:paraId="258688B1" w14:textId="77777777" w:rsidR="00D4703A" w:rsidRPr="003619A3" w:rsidRDefault="00D4703A" w:rsidP="00F97016">
            <w:pPr>
              <w:jc w:val="center"/>
              <w:rPr>
                <w:rFonts w:ascii="Times New Roman" w:hAnsi="Times New Roman"/>
                <w:b/>
                <w:sz w:val="26"/>
                <w:szCs w:val="26"/>
              </w:rPr>
            </w:pPr>
            <w:r w:rsidRPr="003619A3">
              <w:rPr>
                <w:rFonts w:ascii="Times New Roman" w:hAnsi="Times New Roman"/>
                <w:b/>
                <w:sz w:val="26"/>
                <w:szCs w:val="26"/>
              </w:rPr>
              <w:t>Tên thủ tục hành chính</w:t>
            </w:r>
          </w:p>
          <w:p w14:paraId="3536BD93" w14:textId="77777777" w:rsidR="00D4703A" w:rsidRPr="003619A3" w:rsidRDefault="004160A9" w:rsidP="00F97016">
            <w:pPr>
              <w:jc w:val="center"/>
              <w:rPr>
                <w:rFonts w:ascii="Times New Roman" w:hAnsi="Times New Roman"/>
                <w:b/>
                <w:sz w:val="26"/>
                <w:szCs w:val="26"/>
              </w:rPr>
            </w:pPr>
            <w:r w:rsidRPr="003619A3">
              <w:rPr>
                <w:rFonts w:ascii="Times New Roman" w:hAnsi="Times New Roman"/>
                <w:b/>
                <w:i/>
                <w:sz w:val="26"/>
                <w:szCs w:val="26"/>
              </w:rPr>
              <w:t>(Mã hồ sơ TTHC trên</w:t>
            </w:r>
            <w:r w:rsidR="00F97016" w:rsidRPr="003619A3">
              <w:rPr>
                <w:rFonts w:ascii="Times New Roman" w:hAnsi="Times New Roman"/>
                <w:b/>
                <w:i/>
                <w:sz w:val="26"/>
                <w:szCs w:val="26"/>
              </w:rPr>
              <w:t xml:space="preserve">    </w:t>
            </w:r>
            <w:r w:rsidRPr="003619A3">
              <w:rPr>
                <w:rFonts w:ascii="Times New Roman" w:hAnsi="Times New Roman"/>
                <w:b/>
                <w:i/>
                <w:sz w:val="26"/>
                <w:szCs w:val="26"/>
              </w:rPr>
              <w:t xml:space="preserve"> Cổng DVC quốc gia)</w:t>
            </w:r>
          </w:p>
        </w:tc>
        <w:tc>
          <w:tcPr>
            <w:tcW w:w="2126" w:type="dxa"/>
            <w:vAlign w:val="center"/>
          </w:tcPr>
          <w:p w14:paraId="101390FD" w14:textId="77777777" w:rsidR="00D4703A" w:rsidRPr="003619A3" w:rsidRDefault="00D4703A" w:rsidP="00433802">
            <w:pPr>
              <w:jc w:val="center"/>
              <w:rPr>
                <w:rFonts w:ascii="Times New Roman" w:hAnsi="Times New Roman"/>
                <w:b/>
                <w:sz w:val="26"/>
                <w:szCs w:val="26"/>
              </w:rPr>
            </w:pPr>
            <w:r w:rsidRPr="003619A3">
              <w:rPr>
                <w:rFonts w:ascii="Times New Roman" w:hAnsi="Times New Roman"/>
                <w:b/>
                <w:sz w:val="26"/>
                <w:szCs w:val="26"/>
              </w:rPr>
              <w:t xml:space="preserve">Thời hạn </w:t>
            </w:r>
            <w:r w:rsidR="00F97016" w:rsidRPr="003619A3">
              <w:rPr>
                <w:rFonts w:ascii="Times New Roman" w:hAnsi="Times New Roman"/>
                <w:b/>
                <w:sz w:val="26"/>
                <w:szCs w:val="26"/>
              </w:rPr>
              <w:t xml:space="preserve">         </w:t>
            </w:r>
            <w:r w:rsidRPr="003619A3">
              <w:rPr>
                <w:rFonts w:ascii="Times New Roman" w:hAnsi="Times New Roman"/>
                <w:b/>
                <w:sz w:val="26"/>
                <w:szCs w:val="26"/>
              </w:rPr>
              <w:t>giải quyết</w:t>
            </w:r>
          </w:p>
        </w:tc>
        <w:tc>
          <w:tcPr>
            <w:tcW w:w="4297" w:type="dxa"/>
            <w:vAlign w:val="center"/>
          </w:tcPr>
          <w:p w14:paraId="59ADF28E" w14:textId="77777777" w:rsidR="00D4703A" w:rsidRPr="003619A3" w:rsidRDefault="00D4703A" w:rsidP="00433802">
            <w:pPr>
              <w:jc w:val="center"/>
              <w:rPr>
                <w:rFonts w:ascii="Times New Roman" w:hAnsi="Times New Roman"/>
                <w:b/>
                <w:sz w:val="26"/>
                <w:szCs w:val="26"/>
              </w:rPr>
            </w:pPr>
            <w:r w:rsidRPr="003619A3">
              <w:rPr>
                <w:rFonts w:ascii="Times New Roman" w:hAnsi="Times New Roman"/>
                <w:b/>
                <w:sz w:val="26"/>
                <w:szCs w:val="26"/>
              </w:rPr>
              <w:t>Địa điểm thực hiện</w:t>
            </w:r>
          </w:p>
        </w:tc>
        <w:tc>
          <w:tcPr>
            <w:tcW w:w="1300" w:type="dxa"/>
            <w:vAlign w:val="center"/>
          </w:tcPr>
          <w:p w14:paraId="013F17B8" w14:textId="77777777" w:rsidR="00D4703A" w:rsidRPr="003619A3" w:rsidRDefault="00D4703A" w:rsidP="00433802">
            <w:pPr>
              <w:jc w:val="center"/>
              <w:rPr>
                <w:rFonts w:ascii="Times New Roman" w:hAnsi="Times New Roman"/>
                <w:b/>
                <w:sz w:val="26"/>
                <w:szCs w:val="26"/>
              </w:rPr>
            </w:pPr>
            <w:r w:rsidRPr="003619A3">
              <w:rPr>
                <w:rFonts w:ascii="Times New Roman" w:hAnsi="Times New Roman"/>
                <w:b/>
                <w:sz w:val="26"/>
                <w:szCs w:val="26"/>
              </w:rPr>
              <w:t xml:space="preserve">Phí, </w:t>
            </w:r>
            <w:r w:rsidR="00F97016" w:rsidRPr="003619A3">
              <w:rPr>
                <w:rFonts w:ascii="Times New Roman" w:hAnsi="Times New Roman"/>
                <w:b/>
                <w:sz w:val="26"/>
                <w:szCs w:val="26"/>
              </w:rPr>
              <w:t xml:space="preserve">    </w:t>
            </w:r>
            <w:r w:rsidR="001258B2" w:rsidRPr="003619A3">
              <w:rPr>
                <w:rFonts w:ascii="Times New Roman" w:hAnsi="Times New Roman"/>
                <w:b/>
                <w:sz w:val="26"/>
                <w:szCs w:val="26"/>
              </w:rPr>
              <w:t xml:space="preserve">  </w:t>
            </w:r>
            <w:r w:rsidR="00F97016" w:rsidRPr="003619A3">
              <w:rPr>
                <w:rFonts w:ascii="Times New Roman" w:hAnsi="Times New Roman"/>
                <w:b/>
                <w:sz w:val="26"/>
                <w:szCs w:val="26"/>
              </w:rPr>
              <w:t xml:space="preserve"> </w:t>
            </w:r>
            <w:r w:rsidRPr="003619A3">
              <w:rPr>
                <w:rFonts w:ascii="Times New Roman" w:hAnsi="Times New Roman"/>
                <w:b/>
                <w:sz w:val="26"/>
                <w:szCs w:val="26"/>
              </w:rPr>
              <w:t xml:space="preserve">lệ phí </w:t>
            </w:r>
            <w:r w:rsidRPr="003619A3">
              <w:rPr>
                <w:rFonts w:ascii="Times New Roman" w:hAnsi="Times New Roman"/>
                <w:i/>
                <w:sz w:val="26"/>
                <w:szCs w:val="26"/>
              </w:rPr>
              <w:t>(nếu có)</w:t>
            </w:r>
          </w:p>
        </w:tc>
        <w:tc>
          <w:tcPr>
            <w:tcW w:w="3192" w:type="dxa"/>
            <w:vAlign w:val="center"/>
          </w:tcPr>
          <w:p w14:paraId="6C7D910F" w14:textId="77777777" w:rsidR="00D4703A" w:rsidRPr="003619A3" w:rsidRDefault="00D4703A" w:rsidP="00433802">
            <w:pPr>
              <w:jc w:val="center"/>
              <w:rPr>
                <w:rFonts w:ascii="Times New Roman" w:hAnsi="Times New Roman"/>
                <w:b/>
                <w:sz w:val="26"/>
                <w:szCs w:val="26"/>
              </w:rPr>
            </w:pPr>
            <w:r w:rsidRPr="003619A3">
              <w:rPr>
                <w:rFonts w:ascii="Times New Roman" w:hAnsi="Times New Roman"/>
                <w:b/>
                <w:sz w:val="26"/>
                <w:szCs w:val="26"/>
              </w:rPr>
              <w:t>Căn cứ pháp lý</w:t>
            </w:r>
          </w:p>
        </w:tc>
      </w:tr>
      <w:tr w:rsidR="00C4395F" w:rsidRPr="003619A3" w14:paraId="28645EA7" w14:textId="77777777" w:rsidTr="001258B2">
        <w:trPr>
          <w:trHeight w:val="350"/>
        </w:trPr>
        <w:tc>
          <w:tcPr>
            <w:tcW w:w="10534" w:type="dxa"/>
            <w:gridSpan w:val="4"/>
          </w:tcPr>
          <w:p w14:paraId="41100999" w14:textId="77777777" w:rsidR="00F754C0" w:rsidRPr="003619A3" w:rsidRDefault="007841CA" w:rsidP="007841CA">
            <w:pPr>
              <w:jc w:val="both"/>
              <w:rPr>
                <w:rFonts w:ascii="Times New Roman" w:hAnsi="Times New Roman"/>
                <w:b/>
                <w:szCs w:val="26"/>
              </w:rPr>
            </w:pPr>
            <w:r w:rsidRPr="003619A3">
              <w:rPr>
                <w:rFonts w:ascii="Times New Roman" w:hAnsi="Times New Roman"/>
                <w:b/>
                <w:szCs w:val="26"/>
              </w:rPr>
              <w:t>Lĩnh vực Giám định tư pháp xây dựng</w:t>
            </w:r>
          </w:p>
        </w:tc>
        <w:tc>
          <w:tcPr>
            <w:tcW w:w="1300" w:type="dxa"/>
          </w:tcPr>
          <w:p w14:paraId="1F4D0228" w14:textId="77777777" w:rsidR="00F754C0" w:rsidRPr="003619A3" w:rsidRDefault="00F754C0" w:rsidP="001A29A8">
            <w:pPr>
              <w:jc w:val="both"/>
              <w:rPr>
                <w:rFonts w:ascii="Times New Roman" w:hAnsi="Times New Roman"/>
                <w:szCs w:val="28"/>
                <w:lang w:val="nl-NL"/>
              </w:rPr>
            </w:pPr>
          </w:p>
        </w:tc>
        <w:tc>
          <w:tcPr>
            <w:tcW w:w="3192" w:type="dxa"/>
          </w:tcPr>
          <w:p w14:paraId="68588E9F" w14:textId="77777777" w:rsidR="00F754C0" w:rsidRPr="003619A3" w:rsidRDefault="00F754C0" w:rsidP="001A29A8">
            <w:pPr>
              <w:pStyle w:val="NormalWeb"/>
              <w:shd w:val="clear" w:color="auto" w:fill="FFFFFF"/>
              <w:spacing w:before="0" w:beforeAutospacing="0" w:after="0" w:afterAutospacing="0"/>
              <w:jc w:val="both"/>
              <w:rPr>
                <w:sz w:val="28"/>
                <w:szCs w:val="28"/>
                <w:lang w:val="pl-PL"/>
              </w:rPr>
            </w:pPr>
          </w:p>
        </w:tc>
      </w:tr>
      <w:tr w:rsidR="00C4395F" w:rsidRPr="003619A3" w14:paraId="118E9F59" w14:textId="77777777" w:rsidTr="00EC553A">
        <w:trPr>
          <w:trHeight w:val="350"/>
        </w:trPr>
        <w:tc>
          <w:tcPr>
            <w:tcW w:w="709" w:type="dxa"/>
            <w:vAlign w:val="center"/>
          </w:tcPr>
          <w:p w14:paraId="2D8FEDEF" w14:textId="77777777" w:rsidR="000E2081" w:rsidRPr="003619A3" w:rsidRDefault="000E2081" w:rsidP="00EC553A">
            <w:pPr>
              <w:spacing w:before="120"/>
              <w:jc w:val="center"/>
              <w:rPr>
                <w:rFonts w:ascii="Times New Roman" w:hAnsi="Times New Roman"/>
                <w:sz w:val="26"/>
                <w:szCs w:val="28"/>
              </w:rPr>
            </w:pPr>
            <w:r w:rsidRPr="003619A3">
              <w:rPr>
                <w:rFonts w:ascii="Times New Roman" w:hAnsi="Times New Roman"/>
                <w:sz w:val="26"/>
                <w:szCs w:val="28"/>
              </w:rPr>
              <w:t>1</w:t>
            </w:r>
          </w:p>
        </w:tc>
        <w:tc>
          <w:tcPr>
            <w:tcW w:w="3402" w:type="dxa"/>
            <w:vAlign w:val="center"/>
          </w:tcPr>
          <w:p w14:paraId="05A7A552" w14:textId="77777777" w:rsidR="000E2081" w:rsidRPr="003619A3" w:rsidRDefault="007841CA" w:rsidP="00EC553A">
            <w:pPr>
              <w:spacing w:before="120"/>
              <w:jc w:val="both"/>
              <w:rPr>
                <w:rFonts w:ascii="Times New Roman" w:hAnsi="Times New Roman"/>
                <w:sz w:val="26"/>
                <w:szCs w:val="28"/>
              </w:rPr>
            </w:pPr>
            <w:r w:rsidRPr="003619A3">
              <w:rPr>
                <w:rFonts w:ascii="Times New Roman" w:hAnsi="Times New Roman"/>
                <w:sz w:val="26"/>
                <w:szCs w:val="28"/>
              </w:rPr>
              <w:t>Miễn nhiệm và thu hồi thẻ giám định viên tư pháp xây dựng ở địa phương</w:t>
            </w:r>
            <w:r w:rsidR="004703B6" w:rsidRPr="003619A3">
              <w:rPr>
                <w:rFonts w:ascii="Times New Roman" w:hAnsi="Times New Roman"/>
                <w:sz w:val="26"/>
                <w:szCs w:val="28"/>
              </w:rPr>
              <w:t>.</w:t>
            </w:r>
          </w:p>
          <w:p w14:paraId="0B7DF6CF" w14:textId="77777777" w:rsidR="00752648" w:rsidRPr="003619A3" w:rsidRDefault="00752648" w:rsidP="00EC553A">
            <w:pPr>
              <w:spacing w:before="120"/>
              <w:jc w:val="both"/>
              <w:rPr>
                <w:rFonts w:ascii="Times New Roman" w:hAnsi="Times New Roman"/>
                <w:sz w:val="26"/>
                <w:szCs w:val="28"/>
              </w:rPr>
            </w:pPr>
            <w:r w:rsidRPr="003619A3">
              <w:rPr>
                <w:rFonts w:ascii="Times New Roman" w:hAnsi="Times New Roman"/>
                <w:sz w:val="26"/>
                <w:szCs w:val="28"/>
              </w:rPr>
              <w:t>(1.011675.000.00.00.H56)</w:t>
            </w:r>
          </w:p>
        </w:tc>
        <w:tc>
          <w:tcPr>
            <w:tcW w:w="2126" w:type="dxa"/>
            <w:vAlign w:val="center"/>
          </w:tcPr>
          <w:p w14:paraId="7A7229A1" w14:textId="77777777" w:rsidR="00B9261F" w:rsidRPr="003619A3" w:rsidRDefault="000F72C3" w:rsidP="00EC553A">
            <w:pPr>
              <w:spacing w:before="120"/>
              <w:jc w:val="both"/>
              <w:rPr>
                <w:rFonts w:ascii="Times New Roman" w:hAnsi="Times New Roman"/>
                <w:sz w:val="26"/>
                <w:szCs w:val="28"/>
              </w:rPr>
            </w:pPr>
            <w:r w:rsidRPr="003619A3">
              <w:rPr>
                <w:rFonts w:ascii="Times New Roman" w:hAnsi="Times New Roman"/>
                <w:sz w:val="26"/>
                <w:szCs w:val="28"/>
              </w:rPr>
              <w:t>Trong thời hạn 10 ngày, kể từ ngày nhận được sồ sơ hợp lệ.</w:t>
            </w:r>
          </w:p>
        </w:tc>
        <w:tc>
          <w:tcPr>
            <w:tcW w:w="4297" w:type="dxa"/>
            <w:vAlign w:val="center"/>
          </w:tcPr>
          <w:p w14:paraId="08B3FBCE" w14:textId="77777777" w:rsidR="000B10E5" w:rsidRPr="003619A3" w:rsidRDefault="000B10E5"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 Bộ phận Tiếp nhận và Trả kết quả của Sở Xây dựng tỉnh Thanh Hóa     tại Trung tâm Phục vụ hành chính công tỉnh Thanh Hóa (số 28 Đại lộ Lê Lợi, phường Điện Biên, thành phố Thanh Hóa, tỉnh Thanh Hóa).</w:t>
            </w:r>
          </w:p>
          <w:p w14:paraId="7BCFBA1E" w14:textId="77777777" w:rsidR="00D564F2" w:rsidRPr="003619A3" w:rsidRDefault="001F263F"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 xml:space="preserve">- Địa chỉ tiếp nhận hồ sơ trực tuyến: </w:t>
            </w:r>
            <w:hyperlink r:id="rId11" w:history="1">
              <w:r w:rsidRPr="003619A3">
                <w:rPr>
                  <w:rStyle w:val="Hyperlink"/>
                  <w:rFonts w:ascii="Times New Roman" w:hAnsi="Times New Roman"/>
                  <w:color w:val="auto"/>
                  <w:sz w:val="26"/>
                  <w:szCs w:val="28"/>
                  <w:u w:val="none"/>
                  <w:lang w:val="nl-NL"/>
                </w:rPr>
                <w:t>http://dichvucong.thanhhoa.gov.vn</w:t>
              </w:r>
            </w:hyperlink>
            <w:r w:rsidRPr="003619A3">
              <w:rPr>
                <w:rFonts w:ascii="Times New Roman" w:hAnsi="Times New Roman"/>
                <w:sz w:val="26"/>
                <w:szCs w:val="28"/>
                <w:lang w:val="nl-NL"/>
              </w:rPr>
              <w:t xml:space="preserve"> </w:t>
            </w:r>
            <w:r w:rsidRPr="003619A3">
              <w:rPr>
                <w:rFonts w:ascii="Times New Roman" w:hAnsi="Times New Roman"/>
                <w:i/>
                <w:sz w:val="26"/>
                <w:szCs w:val="28"/>
                <w:lang w:val="nl-NL"/>
              </w:rPr>
              <w:t xml:space="preserve">(Dịch vụ công trực tuyến </w:t>
            </w:r>
            <w:r w:rsidR="000F72C3" w:rsidRPr="003619A3">
              <w:rPr>
                <w:rFonts w:ascii="Times New Roman" w:hAnsi="Times New Roman"/>
                <w:i/>
                <w:sz w:val="26"/>
                <w:szCs w:val="28"/>
                <w:lang w:val="nl-NL"/>
              </w:rPr>
              <w:t>toàn trình</w:t>
            </w:r>
            <w:r w:rsidRPr="003619A3">
              <w:rPr>
                <w:rFonts w:ascii="Times New Roman" w:hAnsi="Times New Roman"/>
                <w:i/>
                <w:sz w:val="26"/>
                <w:szCs w:val="28"/>
                <w:lang w:val="nl-NL"/>
              </w:rPr>
              <w:t>)</w:t>
            </w:r>
          </w:p>
        </w:tc>
        <w:tc>
          <w:tcPr>
            <w:tcW w:w="1300" w:type="dxa"/>
            <w:vAlign w:val="center"/>
          </w:tcPr>
          <w:p w14:paraId="6B23F826" w14:textId="77777777" w:rsidR="000E2081" w:rsidRPr="003619A3" w:rsidRDefault="000E2081"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Không</w:t>
            </w:r>
            <w:r w:rsidR="004703B6" w:rsidRPr="003619A3">
              <w:rPr>
                <w:rFonts w:ascii="Times New Roman" w:hAnsi="Times New Roman"/>
                <w:sz w:val="26"/>
                <w:szCs w:val="28"/>
                <w:lang w:val="nl-NL"/>
              </w:rPr>
              <w:t xml:space="preserve"> có</w:t>
            </w:r>
          </w:p>
        </w:tc>
        <w:tc>
          <w:tcPr>
            <w:tcW w:w="3192" w:type="dxa"/>
            <w:vAlign w:val="center"/>
          </w:tcPr>
          <w:p w14:paraId="5DF3AF55" w14:textId="77777777" w:rsidR="00C511D4" w:rsidRPr="003619A3" w:rsidRDefault="00C511D4"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 Luật Giám định tư pháp số 13/2012/QH13; Luật số 56/2020/QH14 sửa đổi, bổ sung một số điều của Luật Giám định tư pháp</w:t>
            </w:r>
            <w:r w:rsidR="00752648" w:rsidRPr="003619A3">
              <w:rPr>
                <w:rFonts w:ascii="Times New Roman" w:hAnsi="Times New Roman"/>
                <w:sz w:val="26"/>
                <w:szCs w:val="28"/>
                <w:lang w:val="nl-NL"/>
              </w:rPr>
              <w:t>.</w:t>
            </w:r>
          </w:p>
          <w:p w14:paraId="689A2E83" w14:textId="77777777" w:rsidR="000E4301" w:rsidRPr="003619A3" w:rsidRDefault="000E4301"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w:t>
            </w:r>
            <w:r w:rsidRPr="003619A3">
              <w:rPr>
                <w:rFonts w:ascii="Times New Roman" w:hAnsi="Times New Roman"/>
                <w:sz w:val="26"/>
              </w:rPr>
              <w:t xml:space="preserve"> </w:t>
            </w:r>
            <w:r w:rsidRPr="003619A3">
              <w:rPr>
                <w:rFonts w:ascii="Times New Roman" w:hAnsi="Times New Roman"/>
                <w:sz w:val="26"/>
                <w:szCs w:val="28"/>
                <w:lang w:val="nl-NL"/>
              </w:rPr>
              <w:t>Nghị định số 35/2023/NĐ-CP ngày 20/6/2023 của Chính phủ sửa đổi</w:t>
            </w:r>
            <w:r w:rsidR="003B6B33" w:rsidRPr="003619A3">
              <w:rPr>
                <w:rFonts w:ascii="Times New Roman" w:hAnsi="Times New Roman"/>
                <w:sz w:val="26"/>
                <w:szCs w:val="28"/>
                <w:lang w:val="nl-NL"/>
              </w:rPr>
              <w:t>,</w:t>
            </w:r>
            <w:r w:rsidRPr="003619A3">
              <w:rPr>
                <w:rFonts w:ascii="Times New Roman" w:hAnsi="Times New Roman"/>
                <w:sz w:val="26"/>
                <w:szCs w:val="28"/>
                <w:lang w:val="nl-NL"/>
              </w:rPr>
              <w:t xml:space="preserve"> bổ sung một số điều của các Nghị định thuộc lĩnh vực quản lý nhà nước của Bộ Xây dựng</w:t>
            </w:r>
            <w:r w:rsidR="00752648" w:rsidRPr="003619A3">
              <w:rPr>
                <w:rFonts w:ascii="Times New Roman" w:hAnsi="Times New Roman"/>
                <w:sz w:val="26"/>
                <w:szCs w:val="28"/>
                <w:lang w:val="nl-NL"/>
              </w:rPr>
              <w:t>.</w:t>
            </w:r>
          </w:p>
          <w:p w14:paraId="7DF7413C" w14:textId="77777777" w:rsidR="000E2081" w:rsidRPr="003619A3" w:rsidRDefault="00C511D4" w:rsidP="00EC553A">
            <w:pPr>
              <w:spacing w:before="120"/>
              <w:jc w:val="both"/>
              <w:rPr>
                <w:rFonts w:ascii="Times New Roman" w:hAnsi="Times New Roman"/>
                <w:sz w:val="26"/>
                <w:szCs w:val="28"/>
                <w:lang w:val="pl-PL"/>
              </w:rPr>
            </w:pPr>
            <w:r w:rsidRPr="003619A3">
              <w:rPr>
                <w:rFonts w:ascii="Times New Roman" w:hAnsi="Times New Roman"/>
                <w:sz w:val="26"/>
                <w:szCs w:val="28"/>
                <w:lang w:val="nl-NL"/>
              </w:rPr>
              <w:t xml:space="preserve">- Thông tư số 17/2021/TT-BXD ngày 22/12/2021 </w:t>
            </w:r>
            <w:r w:rsidR="003B6B33" w:rsidRPr="003619A3">
              <w:rPr>
                <w:rFonts w:ascii="Times New Roman" w:hAnsi="Times New Roman"/>
                <w:sz w:val="26"/>
                <w:szCs w:val="28"/>
                <w:lang w:val="nl-NL"/>
              </w:rPr>
              <w:t xml:space="preserve">của Bộ trưởng Bộ Xây dựng </w:t>
            </w:r>
            <w:r w:rsidRPr="003619A3">
              <w:rPr>
                <w:rFonts w:ascii="Times New Roman" w:hAnsi="Times New Roman"/>
                <w:sz w:val="26"/>
                <w:szCs w:val="28"/>
                <w:lang w:val="nl-NL"/>
              </w:rPr>
              <w:t>quy định một số nội dung về hoạt động giám định tư pháp trong lĩnh vực xây dựng</w:t>
            </w:r>
            <w:r w:rsidR="00752648" w:rsidRPr="003619A3">
              <w:rPr>
                <w:rFonts w:ascii="Times New Roman" w:hAnsi="Times New Roman"/>
                <w:sz w:val="26"/>
                <w:szCs w:val="28"/>
                <w:lang w:val="nl-NL"/>
              </w:rPr>
              <w:t>.</w:t>
            </w:r>
          </w:p>
        </w:tc>
      </w:tr>
    </w:tbl>
    <w:p w14:paraId="059ED841" w14:textId="77777777" w:rsidR="00F754C0" w:rsidRPr="003619A3" w:rsidRDefault="00F754C0" w:rsidP="001258B2">
      <w:pPr>
        <w:pStyle w:val="NormalWeb"/>
        <w:shd w:val="clear" w:color="auto" w:fill="FFFFFF"/>
        <w:spacing w:before="120" w:beforeAutospacing="0" w:after="0" w:afterAutospacing="0"/>
        <w:ind w:left="-272" w:right="113" w:firstLine="697"/>
        <w:jc w:val="both"/>
        <w:rPr>
          <w:b/>
          <w:sz w:val="28"/>
          <w:szCs w:val="28"/>
        </w:rPr>
      </w:pPr>
      <w:r w:rsidRPr="003619A3">
        <w:rPr>
          <w:b/>
          <w:sz w:val="28"/>
          <w:szCs w:val="28"/>
        </w:rPr>
        <w:lastRenderedPageBreak/>
        <w:t>II. DANH MỤC THỦ TỤC HÀNH CHÍNH ĐƯỢC SỬA ĐỔI, BỔ SUNG</w:t>
      </w:r>
    </w:p>
    <w:p w14:paraId="39DAF54E" w14:textId="77777777" w:rsidR="00F754C0" w:rsidRPr="003619A3" w:rsidRDefault="00486B75" w:rsidP="001258B2">
      <w:pPr>
        <w:pStyle w:val="NormalWeb"/>
        <w:shd w:val="clear" w:color="auto" w:fill="FFFFFF"/>
        <w:spacing w:before="120" w:beforeAutospacing="0" w:after="0" w:afterAutospacing="0"/>
        <w:ind w:left="-272" w:right="113" w:firstLine="697"/>
        <w:jc w:val="both"/>
        <w:rPr>
          <w:bCs/>
          <w:sz w:val="26"/>
          <w:szCs w:val="28"/>
          <w:lang w:val="vi-VN"/>
        </w:rPr>
      </w:pPr>
      <w:r w:rsidRPr="003619A3">
        <w:rPr>
          <w:bCs/>
          <w:sz w:val="26"/>
          <w:szCs w:val="28"/>
          <w:lang w:val="vi-VN"/>
        </w:rPr>
        <w:t xml:space="preserve">- </w:t>
      </w:r>
      <w:r w:rsidR="00F74A6D" w:rsidRPr="003619A3">
        <w:rPr>
          <w:bCs/>
          <w:sz w:val="26"/>
          <w:szCs w:val="28"/>
          <w:lang w:val="vi-VN"/>
        </w:rPr>
        <w:t>Sửa đổi</w:t>
      </w:r>
      <w:r w:rsidR="00DF36D7" w:rsidRPr="003619A3">
        <w:rPr>
          <w:bCs/>
          <w:sz w:val="26"/>
          <w:szCs w:val="28"/>
          <w:lang w:val="vi-VN"/>
        </w:rPr>
        <w:t>, bổ sung</w:t>
      </w:r>
      <w:r w:rsidR="00F74A6D" w:rsidRPr="003619A3">
        <w:rPr>
          <w:bCs/>
          <w:sz w:val="26"/>
          <w:szCs w:val="28"/>
          <w:lang w:val="vi-VN"/>
        </w:rPr>
        <w:t xml:space="preserve"> 01 thủ tục hành chính lĩnh vực </w:t>
      </w:r>
      <w:r w:rsidR="007C06E0" w:rsidRPr="003619A3">
        <w:rPr>
          <w:bCs/>
          <w:sz w:val="26"/>
          <w:szCs w:val="28"/>
          <w:lang w:val="vi-VN"/>
        </w:rPr>
        <w:t>Giám định tư pháp xây dựng</w:t>
      </w:r>
      <w:r w:rsidR="00F74A6D" w:rsidRPr="003619A3">
        <w:rPr>
          <w:bCs/>
          <w:sz w:val="26"/>
          <w:szCs w:val="28"/>
          <w:lang w:val="vi-VN"/>
        </w:rPr>
        <w:t xml:space="preserve"> đã được công bố tại</w:t>
      </w:r>
      <w:r w:rsidR="007C06E0" w:rsidRPr="003619A3">
        <w:rPr>
          <w:bCs/>
          <w:sz w:val="26"/>
          <w:szCs w:val="28"/>
          <w:lang w:val="vi-VN"/>
        </w:rPr>
        <w:t xml:space="preserve"> Quyết định số 335/QĐ-UBND ngày 25/</w:t>
      </w:r>
      <w:r w:rsidR="003273E4" w:rsidRPr="003619A3">
        <w:rPr>
          <w:bCs/>
          <w:sz w:val="26"/>
          <w:szCs w:val="28"/>
          <w:lang w:val="en-GB"/>
        </w:rPr>
        <w:t>0</w:t>
      </w:r>
      <w:r w:rsidR="007C06E0" w:rsidRPr="003619A3">
        <w:rPr>
          <w:bCs/>
          <w:sz w:val="26"/>
          <w:szCs w:val="28"/>
          <w:lang w:val="vi-VN"/>
        </w:rPr>
        <w:t xml:space="preserve">1/2017 </w:t>
      </w:r>
      <w:r w:rsidR="00F6686D" w:rsidRPr="003619A3">
        <w:rPr>
          <w:bCs/>
          <w:sz w:val="26"/>
          <w:szCs w:val="28"/>
          <w:lang w:val="en-GB"/>
        </w:rPr>
        <w:t xml:space="preserve">của Chủ tịch UBND tỉnh </w:t>
      </w:r>
      <w:r w:rsidR="007C06E0" w:rsidRPr="003619A3">
        <w:rPr>
          <w:bCs/>
          <w:sz w:val="26"/>
          <w:szCs w:val="28"/>
          <w:lang w:val="vi-VN"/>
        </w:rPr>
        <w:t xml:space="preserve">về việc công bố thủ tục hành chính trong lĩnh vực </w:t>
      </w:r>
      <w:r w:rsidR="008D3F77" w:rsidRPr="003619A3">
        <w:rPr>
          <w:bCs/>
          <w:sz w:val="26"/>
          <w:szCs w:val="28"/>
          <w:lang w:val="en-GB"/>
        </w:rPr>
        <w:t>G</w:t>
      </w:r>
      <w:r w:rsidR="007C06E0" w:rsidRPr="003619A3">
        <w:rPr>
          <w:bCs/>
          <w:sz w:val="26"/>
          <w:szCs w:val="28"/>
          <w:lang w:val="vi-VN"/>
        </w:rPr>
        <w:t>iám định tư pháp xây dựng thuộc thẩm quyền giải quyết của Sở Xây dựng tỉnh Thanh Hóa</w:t>
      </w:r>
      <w:r w:rsidR="00F754C0" w:rsidRPr="003619A3">
        <w:rPr>
          <w:bCs/>
          <w:sz w:val="26"/>
          <w:szCs w:val="28"/>
          <w:lang w:val="vi-VN"/>
        </w:rPr>
        <w:t>.</w:t>
      </w:r>
    </w:p>
    <w:p w14:paraId="200173F3" w14:textId="77777777" w:rsidR="00211B4D" w:rsidRPr="003619A3" w:rsidRDefault="00211B4D" w:rsidP="00211B4D">
      <w:pPr>
        <w:pStyle w:val="BodyText"/>
        <w:ind w:firstLine="567"/>
        <w:jc w:val="both"/>
        <w:outlineLvl w:val="0"/>
        <w:rPr>
          <w:rFonts w:ascii="Times New Roman" w:hAnsi="Times New Roman"/>
          <w:b/>
          <w:iCs/>
          <w:sz w:val="2"/>
          <w:szCs w:val="28"/>
          <w:lang w:val="pl-PL"/>
        </w:rPr>
      </w:pPr>
    </w:p>
    <w:tbl>
      <w:tblPr>
        <w:tblW w:w="15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9"/>
        <w:gridCol w:w="2836"/>
        <w:gridCol w:w="2126"/>
        <w:gridCol w:w="4111"/>
        <w:gridCol w:w="1417"/>
        <w:gridCol w:w="2835"/>
        <w:gridCol w:w="1606"/>
      </w:tblGrid>
      <w:tr w:rsidR="00C4395F" w:rsidRPr="003619A3" w14:paraId="375DD52A" w14:textId="77777777" w:rsidTr="00752648">
        <w:trPr>
          <w:trHeight w:val="1114"/>
        </w:trPr>
        <w:tc>
          <w:tcPr>
            <w:tcW w:w="558" w:type="dxa"/>
            <w:vAlign w:val="center"/>
          </w:tcPr>
          <w:p w14:paraId="72C9F71C" w14:textId="77777777" w:rsidR="00211B4D" w:rsidRPr="003619A3" w:rsidRDefault="004160A9" w:rsidP="001258B2">
            <w:pPr>
              <w:jc w:val="center"/>
              <w:rPr>
                <w:rFonts w:ascii="Times New Roman" w:hAnsi="Times New Roman"/>
                <w:b/>
                <w:sz w:val="26"/>
                <w:szCs w:val="26"/>
              </w:rPr>
            </w:pPr>
            <w:r w:rsidRPr="003619A3">
              <w:rPr>
                <w:rFonts w:ascii="Times New Roman" w:hAnsi="Times New Roman"/>
                <w:b/>
                <w:sz w:val="26"/>
                <w:szCs w:val="26"/>
              </w:rPr>
              <w:t>S</w:t>
            </w:r>
            <w:r w:rsidR="001258B2" w:rsidRPr="003619A3">
              <w:rPr>
                <w:rFonts w:ascii="Times New Roman" w:hAnsi="Times New Roman"/>
                <w:b/>
                <w:sz w:val="26"/>
                <w:szCs w:val="26"/>
              </w:rPr>
              <w:t>tt</w:t>
            </w:r>
          </w:p>
        </w:tc>
        <w:tc>
          <w:tcPr>
            <w:tcW w:w="2845" w:type="dxa"/>
            <w:gridSpan w:val="2"/>
            <w:vAlign w:val="center"/>
          </w:tcPr>
          <w:p w14:paraId="4919D21A" w14:textId="77777777" w:rsidR="00211B4D" w:rsidRPr="003619A3" w:rsidRDefault="00211B4D" w:rsidP="00960D38">
            <w:pPr>
              <w:jc w:val="both"/>
              <w:rPr>
                <w:rFonts w:ascii="Times New Roman" w:hAnsi="Times New Roman"/>
                <w:b/>
                <w:sz w:val="26"/>
                <w:szCs w:val="26"/>
              </w:rPr>
            </w:pPr>
            <w:r w:rsidRPr="003619A3">
              <w:rPr>
                <w:rFonts w:ascii="Times New Roman" w:hAnsi="Times New Roman"/>
                <w:b/>
                <w:sz w:val="26"/>
                <w:szCs w:val="26"/>
              </w:rPr>
              <w:t>Tên thủ tục hành chính</w:t>
            </w:r>
          </w:p>
          <w:p w14:paraId="7E9DFCB1" w14:textId="77777777" w:rsidR="00211B4D" w:rsidRPr="003619A3" w:rsidRDefault="004160A9" w:rsidP="001258B2">
            <w:pPr>
              <w:jc w:val="center"/>
              <w:rPr>
                <w:rFonts w:ascii="Times New Roman" w:hAnsi="Times New Roman"/>
                <w:b/>
                <w:sz w:val="26"/>
                <w:szCs w:val="26"/>
              </w:rPr>
            </w:pPr>
            <w:r w:rsidRPr="003619A3">
              <w:rPr>
                <w:rFonts w:ascii="Times New Roman" w:hAnsi="Times New Roman"/>
                <w:b/>
                <w:i/>
                <w:sz w:val="26"/>
                <w:szCs w:val="26"/>
              </w:rPr>
              <w:t>(Mã hồ sơ TTHC trên Cổng DVC quốc gia)</w:t>
            </w:r>
          </w:p>
        </w:tc>
        <w:tc>
          <w:tcPr>
            <w:tcW w:w="2126" w:type="dxa"/>
            <w:vAlign w:val="center"/>
          </w:tcPr>
          <w:p w14:paraId="0DF41CEC" w14:textId="77777777" w:rsidR="00211B4D" w:rsidRPr="003619A3" w:rsidRDefault="00211B4D" w:rsidP="00960D38">
            <w:pPr>
              <w:jc w:val="center"/>
              <w:rPr>
                <w:rFonts w:ascii="Times New Roman" w:hAnsi="Times New Roman"/>
                <w:b/>
                <w:sz w:val="26"/>
                <w:szCs w:val="26"/>
              </w:rPr>
            </w:pPr>
            <w:r w:rsidRPr="003619A3">
              <w:rPr>
                <w:rFonts w:ascii="Times New Roman" w:hAnsi="Times New Roman"/>
                <w:b/>
                <w:sz w:val="26"/>
                <w:szCs w:val="26"/>
              </w:rPr>
              <w:t xml:space="preserve">Thời hạn </w:t>
            </w:r>
            <w:r w:rsidR="001258B2" w:rsidRPr="003619A3">
              <w:rPr>
                <w:rFonts w:ascii="Times New Roman" w:hAnsi="Times New Roman"/>
                <w:b/>
                <w:sz w:val="26"/>
                <w:szCs w:val="26"/>
              </w:rPr>
              <w:t xml:space="preserve">     </w:t>
            </w:r>
            <w:r w:rsidRPr="003619A3">
              <w:rPr>
                <w:rFonts w:ascii="Times New Roman" w:hAnsi="Times New Roman"/>
                <w:b/>
                <w:sz w:val="26"/>
                <w:szCs w:val="26"/>
              </w:rPr>
              <w:t>giải quyết</w:t>
            </w:r>
          </w:p>
        </w:tc>
        <w:tc>
          <w:tcPr>
            <w:tcW w:w="4111" w:type="dxa"/>
            <w:vAlign w:val="center"/>
          </w:tcPr>
          <w:p w14:paraId="69063EB5" w14:textId="77777777" w:rsidR="00211B4D" w:rsidRPr="003619A3" w:rsidRDefault="00211B4D" w:rsidP="00960D38">
            <w:pPr>
              <w:jc w:val="center"/>
              <w:rPr>
                <w:rFonts w:ascii="Times New Roman" w:hAnsi="Times New Roman"/>
                <w:b/>
                <w:sz w:val="26"/>
                <w:szCs w:val="26"/>
              </w:rPr>
            </w:pPr>
            <w:r w:rsidRPr="003619A3">
              <w:rPr>
                <w:rFonts w:ascii="Times New Roman" w:hAnsi="Times New Roman"/>
                <w:b/>
                <w:sz w:val="26"/>
                <w:szCs w:val="26"/>
              </w:rPr>
              <w:t>Địa điểm thực hiện</w:t>
            </w:r>
          </w:p>
        </w:tc>
        <w:tc>
          <w:tcPr>
            <w:tcW w:w="1417" w:type="dxa"/>
            <w:vAlign w:val="center"/>
          </w:tcPr>
          <w:p w14:paraId="2FA08FB4" w14:textId="77777777" w:rsidR="00211B4D" w:rsidRPr="003619A3" w:rsidRDefault="00211B4D" w:rsidP="00960D38">
            <w:pPr>
              <w:jc w:val="center"/>
              <w:rPr>
                <w:rFonts w:ascii="Times New Roman" w:hAnsi="Times New Roman"/>
                <w:b/>
                <w:sz w:val="26"/>
                <w:szCs w:val="26"/>
              </w:rPr>
            </w:pPr>
            <w:r w:rsidRPr="003619A3">
              <w:rPr>
                <w:rFonts w:ascii="Times New Roman" w:hAnsi="Times New Roman"/>
                <w:b/>
                <w:sz w:val="26"/>
                <w:szCs w:val="26"/>
              </w:rPr>
              <w:t xml:space="preserve">Phí, lệ phí </w:t>
            </w:r>
            <w:r w:rsidRPr="003619A3">
              <w:rPr>
                <w:rFonts w:ascii="Times New Roman" w:hAnsi="Times New Roman"/>
                <w:i/>
                <w:sz w:val="26"/>
                <w:szCs w:val="26"/>
              </w:rPr>
              <w:t>(nếu có)</w:t>
            </w:r>
          </w:p>
        </w:tc>
        <w:tc>
          <w:tcPr>
            <w:tcW w:w="2835" w:type="dxa"/>
            <w:vAlign w:val="center"/>
          </w:tcPr>
          <w:p w14:paraId="3DB5C016" w14:textId="77777777" w:rsidR="00211B4D" w:rsidRPr="003619A3" w:rsidRDefault="00211B4D" w:rsidP="00960D38">
            <w:pPr>
              <w:jc w:val="center"/>
              <w:rPr>
                <w:rFonts w:ascii="Times New Roman" w:hAnsi="Times New Roman"/>
                <w:b/>
                <w:sz w:val="26"/>
                <w:szCs w:val="26"/>
              </w:rPr>
            </w:pPr>
            <w:r w:rsidRPr="003619A3">
              <w:rPr>
                <w:rFonts w:ascii="Times New Roman" w:hAnsi="Times New Roman"/>
                <w:b/>
                <w:sz w:val="26"/>
                <w:szCs w:val="26"/>
              </w:rPr>
              <w:t>Căn cứ pháp lý</w:t>
            </w:r>
          </w:p>
        </w:tc>
        <w:tc>
          <w:tcPr>
            <w:tcW w:w="1606" w:type="dxa"/>
            <w:vAlign w:val="center"/>
          </w:tcPr>
          <w:p w14:paraId="0096E1B7" w14:textId="77777777" w:rsidR="00211B4D" w:rsidRPr="003619A3" w:rsidRDefault="00211B4D" w:rsidP="00960D38">
            <w:pPr>
              <w:jc w:val="center"/>
              <w:rPr>
                <w:rFonts w:ascii="Times New Roman" w:hAnsi="Times New Roman"/>
                <w:b/>
                <w:sz w:val="26"/>
                <w:szCs w:val="26"/>
              </w:rPr>
            </w:pPr>
            <w:r w:rsidRPr="003619A3">
              <w:rPr>
                <w:rFonts w:ascii="Times New Roman" w:hAnsi="Times New Roman"/>
                <w:b/>
                <w:sz w:val="26"/>
                <w:szCs w:val="26"/>
              </w:rPr>
              <w:t>Nội dung sửa đổi</w:t>
            </w:r>
            <w:r w:rsidR="004160A9" w:rsidRPr="003619A3">
              <w:rPr>
                <w:rFonts w:ascii="Times New Roman" w:hAnsi="Times New Roman"/>
                <w:b/>
                <w:sz w:val="26"/>
                <w:szCs w:val="26"/>
              </w:rPr>
              <w:t>,</w:t>
            </w:r>
            <w:r w:rsidR="001258B2" w:rsidRPr="003619A3">
              <w:rPr>
                <w:rFonts w:ascii="Times New Roman" w:hAnsi="Times New Roman"/>
                <w:b/>
                <w:sz w:val="26"/>
                <w:szCs w:val="26"/>
              </w:rPr>
              <w:t xml:space="preserve">   </w:t>
            </w:r>
            <w:r w:rsidR="004160A9" w:rsidRPr="003619A3">
              <w:rPr>
                <w:rFonts w:ascii="Times New Roman" w:hAnsi="Times New Roman"/>
                <w:b/>
                <w:sz w:val="26"/>
                <w:szCs w:val="26"/>
              </w:rPr>
              <w:t xml:space="preserve"> bổ sung</w:t>
            </w:r>
          </w:p>
        </w:tc>
      </w:tr>
      <w:tr w:rsidR="00C4395F" w:rsidRPr="003619A3" w14:paraId="71D7F112" w14:textId="77777777" w:rsidTr="00752648">
        <w:trPr>
          <w:trHeight w:val="350"/>
        </w:trPr>
        <w:tc>
          <w:tcPr>
            <w:tcW w:w="15498" w:type="dxa"/>
            <w:gridSpan w:val="8"/>
          </w:tcPr>
          <w:p w14:paraId="25C78221" w14:textId="77777777" w:rsidR="00F754C0" w:rsidRPr="003619A3" w:rsidRDefault="00767526" w:rsidP="001258B2">
            <w:pPr>
              <w:spacing w:before="120"/>
              <w:jc w:val="both"/>
              <w:rPr>
                <w:rFonts w:ascii="Times New Roman" w:hAnsi="Times New Roman"/>
                <w:b/>
                <w:sz w:val="26"/>
                <w:szCs w:val="28"/>
                <w:lang w:val="nl-NL"/>
              </w:rPr>
            </w:pPr>
            <w:r w:rsidRPr="003619A3">
              <w:rPr>
                <w:rFonts w:ascii="Times New Roman" w:hAnsi="Times New Roman"/>
                <w:b/>
                <w:sz w:val="26"/>
                <w:szCs w:val="26"/>
              </w:rPr>
              <w:t>Lĩnh vực Giám định tư pháp xây dựng</w:t>
            </w:r>
          </w:p>
        </w:tc>
      </w:tr>
      <w:tr w:rsidR="00752648" w:rsidRPr="003619A3" w14:paraId="3233B6CA" w14:textId="77777777" w:rsidTr="00EC553A">
        <w:trPr>
          <w:trHeight w:val="350"/>
        </w:trPr>
        <w:tc>
          <w:tcPr>
            <w:tcW w:w="567" w:type="dxa"/>
            <w:gridSpan w:val="2"/>
            <w:vAlign w:val="center"/>
          </w:tcPr>
          <w:p w14:paraId="04482B84" w14:textId="77777777" w:rsidR="00EC494F" w:rsidRPr="003619A3" w:rsidRDefault="00EC494F" w:rsidP="00EC553A">
            <w:pPr>
              <w:spacing w:before="120"/>
              <w:jc w:val="center"/>
              <w:rPr>
                <w:rFonts w:ascii="Times New Roman" w:hAnsi="Times New Roman"/>
                <w:sz w:val="26"/>
                <w:szCs w:val="28"/>
              </w:rPr>
            </w:pPr>
            <w:r w:rsidRPr="003619A3">
              <w:rPr>
                <w:rFonts w:ascii="Times New Roman" w:hAnsi="Times New Roman"/>
                <w:sz w:val="26"/>
                <w:szCs w:val="28"/>
              </w:rPr>
              <w:t>1</w:t>
            </w:r>
          </w:p>
        </w:tc>
        <w:tc>
          <w:tcPr>
            <w:tcW w:w="2836" w:type="dxa"/>
            <w:vAlign w:val="center"/>
          </w:tcPr>
          <w:p w14:paraId="5FBA10B0" w14:textId="77777777" w:rsidR="00EC494F" w:rsidRPr="003619A3" w:rsidRDefault="00EC494F" w:rsidP="00EC553A">
            <w:pPr>
              <w:spacing w:before="120"/>
              <w:jc w:val="both"/>
              <w:rPr>
                <w:rFonts w:ascii="Times New Roman" w:hAnsi="Times New Roman"/>
                <w:sz w:val="26"/>
              </w:rPr>
            </w:pPr>
            <w:r w:rsidRPr="003619A3">
              <w:rPr>
                <w:rFonts w:ascii="Times New Roman" w:hAnsi="Times New Roman"/>
                <w:sz w:val="26"/>
              </w:rPr>
              <w:t>Bổ nhiệm và cấp thẻ giám định viên tư pháp xây dựng ở địa phương</w:t>
            </w:r>
            <w:r w:rsidR="004703B6" w:rsidRPr="003619A3">
              <w:rPr>
                <w:rFonts w:ascii="Times New Roman" w:hAnsi="Times New Roman"/>
                <w:sz w:val="26"/>
              </w:rPr>
              <w:t>.</w:t>
            </w:r>
          </w:p>
          <w:p w14:paraId="001F1073" w14:textId="77777777" w:rsidR="00752648" w:rsidRPr="003619A3" w:rsidRDefault="00752648" w:rsidP="00EC553A">
            <w:pPr>
              <w:spacing w:before="120"/>
              <w:jc w:val="both"/>
              <w:rPr>
                <w:rFonts w:ascii="Times New Roman" w:hAnsi="Times New Roman"/>
                <w:sz w:val="26"/>
                <w:szCs w:val="28"/>
                <w:lang w:val="pl-PL"/>
              </w:rPr>
            </w:pPr>
            <w:r w:rsidRPr="003619A3">
              <w:rPr>
                <w:rFonts w:ascii="Times New Roman" w:hAnsi="Times New Roman"/>
                <w:sz w:val="24"/>
              </w:rPr>
              <w:t>(2.001116.000.00.00.H56)</w:t>
            </w:r>
          </w:p>
        </w:tc>
        <w:tc>
          <w:tcPr>
            <w:tcW w:w="2126" w:type="dxa"/>
            <w:vAlign w:val="center"/>
          </w:tcPr>
          <w:p w14:paraId="42C6BD74" w14:textId="77777777" w:rsidR="00EC494F" w:rsidRPr="003619A3" w:rsidRDefault="00EC494F" w:rsidP="00EC553A">
            <w:pPr>
              <w:spacing w:before="120"/>
              <w:jc w:val="both"/>
              <w:rPr>
                <w:rFonts w:ascii="Times New Roman" w:hAnsi="Times New Roman"/>
                <w:sz w:val="26"/>
                <w:szCs w:val="28"/>
              </w:rPr>
            </w:pPr>
            <w:r w:rsidRPr="003619A3">
              <w:rPr>
                <w:rFonts w:ascii="Times New Roman" w:hAnsi="Times New Roman"/>
                <w:sz w:val="26"/>
                <w:szCs w:val="28"/>
              </w:rPr>
              <w:t xml:space="preserve">- </w:t>
            </w:r>
            <w:r w:rsidR="000E4301" w:rsidRPr="003619A3">
              <w:rPr>
                <w:rFonts w:ascii="Times New Roman" w:hAnsi="Times New Roman"/>
                <w:sz w:val="26"/>
                <w:szCs w:val="28"/>
              </w:rPr>
              <w:t>Trong thời hạn 30 ngày, kể từ ngày nhận được sồ sơ hợp lệ (bao gồm 20 ngày quyết định bổ nhiệm giám định viên tư pháp và 10 ngày cấp thẻ giám định viên tư pháp)</w:t>
            </w:r>
            <w:r w:rsidR="004703B6" w:rsidRPr="003619A3">
              <w:rPr>
                <w:rFonts w:ascii="Times New Roman" w:hAnsi="Times New Roman"/>
                <w:sz w:val="26"/>
                <w:szCs w:val="28"/>
              </w:rPr>
              <w:t>.</w:t>
            </w:r>
          </w:p>
        </w:tc>
        <w:tc>
          <w:tcPr>
            <w:tcW w:w="4111" w:type="dxa"/>
            <w:vAlign w:val="center"/>
          </w:tcPr>
          <w:p w14:paraId="5D5EF564" w14:textId="77777777" w:rsidR="00EC494F" w:rsidRPr="003619A3" w:rsidRDefault="00EC494F"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 xml:space="preserve">- Bộ phận </w:t>
            </w:r>
            <w:r w:rsidR="001258B2" w:rsidRPr="003619A3">
              <w:rPr>
                <w:rFonts w:ascii="Times New Roman" w:hAnsi="Times New Roman"/>
                <w:sz w:val="26"/>
                <w:szCs w:val="28"/>
                <w:lang w:val="nl-NL"/>
              </w:rPr>
              <w:t>T</w:t>
            </w:r>
            <w:r w:rsidRPr="003619A3">
              <w:rPr>
                <w:rFonts w:ascii="Times New Roman" w:hAnsi="Times New Roman"/>
                <w:sz w:val="26"/>
                <w:szCs w:val="28"/>
                <w:lang w:val="nl-NL"/>
              </w:rPr>
              <w:t xml:space="preserve">iếp nhận và </w:t>
            </w:r>
            <w:r w:rsidR="001258B2" w:rsidRPr="003619A3">
              <w:rPr>
                <w:rFonts w:ascii="Times New Roman" w:hAnsi="Times New Roman"/>
                <w:sz w:val="26"/>
                <w:szCs w:val="28"/>
                <w:lang w:val="nl-NL"/>
              </w:rPr>
              <w:t>T</w:t>
            </w:r>
            <w:r w:rsidRPr="003619A3">
              <w:rPr>
                <w:rFonts w:ascii="Times New Roman" w:hAnsi="Times New Roman"/>
                <w:sz w:val="26"/>
                <w:szCs w:val="28"/>
                <w:lang w:val="nl-NL"/>
              </w:rPr>
              <w:t xml:space="preserve">rả kết quả của Sở Xây dựng tỉnh Thanh Hóa </w:t>
            </w:r>
            <w:r w:rsidR="00752648" w:rsidRPr="003619A3">
              <w:rPr>
                <w:rFonts w:ascii="Times New Roman" w:hAnsi="Times New Roman"/>
                <w:sz w:val="26"/>
                <w:szCs w:val="28"/>
                <w:lang w:val="nl-NL"/>
              </w:rPr>
              <w:t xml:space="preserve">    </w:t>
            </w:r>
            <w:r w:rsidR="000B10E5" w:rsidRPr="003619A3">
              <w:rPr>
                <w:rFonts w:ascii="Times New Roman" w:hAnsi="Times New Roman"/>
                <w:sz w:val="26"/>
                <w:szCs w:val="28"/>
                <w:lang w:val="nl-NL"/>
              </w:rPr>
              <w:t xml:space="preserve">tại Trung tâm Phục vụ hành chính công tỉnh Thanh Hóa </w:t>
            </w:r>
            <w:r w:rsidRPr="003619A3">
              <w:rPr>
                <w:rFonts w:ascii="Times New Roman" w:hAnsi="Times New Roman"/>
                <w:sz w:val="26"/>
                <w:szCs w:val="28"/>
                <w:lang w:val="nl-NL"/>
              </w:rPr>
              <w:t>(số 28 Đại lộ Lê Lợi, phường Điện Biên, thành phố Thanh Hóa, tỉnh Thanh Hóa).</w:t>
            </w:r>
          </w:p>
          <w:p w14:paraId="1EF8D4EC" w14:textId="77777777" w:rsidR="00EC494F" w:rsidRPr="003619A3" w:rsidRDefault="00EC494F"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 xml:space="preserve">- Địa chỉ tiếp nhận hồ sơ trực tuyến: </w:t>
            </w:r>
            <w:hyperlink r:id="rId12" w:history="1">
              <w:r w:rsidRPr="003619A3">
                <w:rPr>
                  <w:rStyle w:val="Hyperlink"/>
                  <w:rFonts w:ascii="Times New Roman" w:hAnsi="Times New Roman"/>
                  <w:color w:val="auto"/>
                  <w:sz w:val="26"/>
                  <w:szCs w:val="28"/>
                  <w:u w:val="none"/>
                  <w:lang w:val="nl-NL"/>
                </w:rPr>
                <w:t>http://dichvucong.thanhhoa.gov.vn</w:t>
              </w:r>
            </w:hyperlink>
            <w:r w:rsidRPr="003619A3">
              <w:rPr>
                <w:rFonts w:ascii="Times New Roman" w:hAnsi="Times New Roman"/>
                <w:sz w:val="26"/>
                <w:szCs w:val="28"/>
                <w:lang w:val="nl-NL"/>
              </w:rPr>
              <w:t xml:space="preserve"> </w:t>
            </w:r>
            <w:r w:rsidRPr="003619A3">
              <w:rPr>
                <w:rFonts w:ascii="Times New Roman" w:hAnsi="Times New Roman"/>
                <w:i/>
                <w:sz w:val="26"/>
                <w:szCs w:val="28"/>
                <w:lang w:val="nl-NL"/>
              </w:rPr>
              <w:t xml:space="preserve">(Dịch vụ công trực tuyến </w:t>
            </w:r>
            <w:r w:rsidR="00C4395F" w:rsidRPr="003619A3">
              <w:rPr>
                <w:rFonts w:ascii="Times New Roman" w:hAnsi="Times New Roman"/>
                <w:i/>
                <w:sz w:val="26"/>
                <w:szCs w:val="28"/>
                <w:lang w:val="nl-NL"/>
              </w:rPr>
              <w:t>một phần</w:t>
            </w:r>
            <w:r w:rsidRPr="003619A3">
              <w:rPr>
                <w:rFonts w:ascii="Times New Roman" w:hAnsi="Times New Roman"/>
                <w:i/>
                <w:sz w:val="26"/>
                <w:szCs w:val="28"/>
                <w:lang w:val="nl-NL"/>
              </w:rPr>
              <w:t>)</w:t>
            </w:r>
          </w:p>
        </w:tc>
        <w:tc>
          <w:tcPr>
            <w:tcW w:w="1417" w:type="dxa"/>
            <w:vAlign w:val="center"/>
          </w:tcPr>
          <w:p w14:paraId="4B0D222C" w14:textId="77777777" w:rsidR="00EC494F" w:rsidRPr="003619A3" w:rsidRDefault="00EC494F"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Không có</w:t>
            </w:r>
          </w:p>
        </w:tc>
        <w:tc>
          <w:tcPr>
            <w:tcW w:w="2835" w:type="dxa"/>
            <w:vAlign w:val="center"/>
          </w:tcPr>
          <w:p w14:paraId="51E4D3EA" w14:textId="77777777" w:rsidR="00EC494F" w:rsidRPr="003619A3" w:rsidRDefault="00EC494F" w:rsidP="00EC553A">
            <w:pPr>
              <w:spacing w:before="120"/>
              <w:jc w:val="both"/>
              <w:rPr>
                <w:rFonts w:ascii="Times New Roman" w:hAnsi="Times New Roman"/>
                <w:sz w:val="26"/>
              </w:rPr>
            </w:pPr>
            <w:r w:rsidRPr="003619A3">
              <w:rPr>
                <w:rFonts w:ascii="Times New Roman" w:hAnsi="Times New Roman"/>
                <w:sz w:val="26"/>
              </w:rPr>
              <w:t>- Luật Giám định tư pháp số 13/2012/QH13; Luật số 56/2020/QH14 sửa đổi, bổ sung một số điều</w:t>
            </w:r>
            <w:r w:rsidR="00752648" w:rsidRPr="003619A3">
              <w:rPr>
                <w:rFonts w:ascii="Times New Roman" w:hAnsi="Times New Roman"/>
                <w:sz w:val="26"/>
              </w:rPr>
              <w:t xml:space="preserve"> của Luật Giám định tư pháp.</w:t>
            </w:r>
          </w:p>
          <w:p w14:paraId="52A2A15B" w14:textId="77777777" w:rsidR="00EC494F" w:rsidRPr="003619A3" w:rsidRDefault="00EC494F" w:rsidP="00EC553A">
            <w:pPr>
              <w:spacing w:before="120"/>
              <w:jc w:val="both"/>
              <w:rPr>
                <w:rFonts w:ascii="Times New Roman" w:hAnsi="Times New Roman"/>
                <w:sz w:val="26"/>
              </w:rPr>
            </w:pPr>
            <w:r w:rsidRPr="003619A3">
              <w:rPr>
                <w:rFonts w:ascii="Times New Roman" w:hAnsi="Times New Roman"/>
                <w:sz w:val="26"/>
              </w:rPr>
              <w:t>- Nghị định số 35/2023/NĐ-CP ngày 20/6/2023 của Chính phủ sửa đổi, bổ sung một số điều của các Nghị định thuộc lĩnh vực quản lý nhà nước của Bộ Xây dựng</w:t>
            </w:r>
            <w:r w:rsidR="00752648" w:rsidRPr="003619A3">
              <w:rPr>
                <w:rFonts w:ascii="Times New Roman" w:hAnsi="Times New Roman"/>
                <w:sz w:val="26"/>
              </w:rPr>
              <w:t>.</w:t>
            </w:r>
          </w:p>
          <w:p w14:paraId="441508BC" w14:textId="77777777" w:rsidR="00EC494F" w:rsidRPr="003619A3" w:rsidRDefault="00EC494F" w:rsidP="00EC553A">
            <w:pPr>
              <w:spacing w:before="120"/>
              <w:jc w:val="both"/>
              <w:rPr>
                <w:rFonts w:ascii="Times New Roman" w:hAnsi="Times New Roman"/>
                <w:sz w:val="26"/>
              </w:rPr>
            </w:pPr>
            <w:r w:rsidRPr="003619A3">
              <w:rPr>
                <w:rFonts w:ascii="Times New Roman" w:hAnsi="Times New Roman"/>
                <w:sz w:val="26"/>
              </w:rPr>
              <w:t xml:space="preserve">- Thông tư số 17/2021/TT-BXD ngày 22/12/2021 của </w:t>
            </w:r>
            <w:r w:rsidR="003B6B33" w:rsidRPr="003619A3">
              <w:rPr>
                <w:rFonts w:ascii="Times New Roman" w:hAnsi="Times New Roman"/>
                <w:sz w:val="26"/>
              </w:rPr>
              <w:t xml:space="preserve">Bộ trưởng </w:t>
            </w:r>
            <w:r w:rsidRPr="003619A3">
              <w:rPr>
                <w:rFonts w:ascii="Times New Roman" w:hAnsi="Times New Roman"/>
                <w:sz w:val="26"/>
              </w:rPr>
              <w:t xml:space="preserve">Bộ Xây dựng quy định một số nội dung về hoạt động giám định tư </w:t>
            </w:r>
            <w:r w:rsidRPr="003619A3">
              <w:rPr>
                <w:rFonts w:ascii="Times New Roman" w:hAnsi="Times New Roman"/>
                <w:sz w:val="26"/>
              </w:rPr>
              <w:lastRenderedPageBreak/>
              <w:t>pháp trong lĩnh vực xây dựng</w:t>
            </w:r>
            <w:r w:rsidR="00752648" w:rsidRPr="003619A3">
              <w:rPr>
                <w:rFonts w:ascii="Times New Roman" w:hAnsi="Times New Roman"/>
                <w:sz w:val="26"/>
              </w:rPr>
              <w:t>.</w:t>
            </w:r>
          </w:p>
          <w:p w14:paraId="75FCE49E" w14:textId="77777777" w:rsidR="00EC494F" w:rsidRPr="003619A3" w:rsidRDefault="00EC494F" w:rsidP="00EC553A">
            <w:pPr>
              <w:spacing w:before="120"/>
              <w:jc w:val="both"/>
              <w:rPr>
                <w:rFonts w:ascii="Times New Roman" w:hAnsi="Times New Roman"/>
                <w:sz w:val="26"/>
                <w:szCs w:val="28"/>
                <w:lang w:val="pl-PL"/>
              </w:rPr>
            </w:pPr>
            <w:r w:rsidRPr="003619A3">
              <w:rPr>
                <w:rFonts w:ascii="Times New Roman" w:hAnsi="Times New Roman"/>
                <w:sz w:val="26"/>
              </w:rPr>
              <w:t>- Thông tư số 11/2020/TT-BTP ngày 31/12/2020 của Bộ Tư pháp quy định về mẫu thẻ, trình tự, thủ tục cấp mới, cấp lại thẻ giám định viên tư pháp</w:t>
            </w:r>
            <w:r w:rsidR="005B743F" w:rsidRPr="003619A3">
              <w:rPr>
                <w:rFonts w:ascii="Times New Roman" w:hAnsi="Times New Roman"/>
                <w:sz w:val="26"/>
              </w:rPr>
              <w:t>.</w:t>
            </w:r>
          </w:p>
        </w:tc>
        <w:tc>
          <w:tcPr>
            <w:tcW w:w="1606" w:type="dxa"/>
            <w:vAlign w:val="center"/>
          </w:tcPr>
          <w:p w14:paraId="01DB76D1" w14:textId="77777777" w:rsidR="00EC494F" w:rsidRPr="003619A3" w:rsidRDefault="00A72153"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lastRenderedPageBreak/>
              <w:t>-</w:t>
            </w:r>
            <w:r w:rsidR="001258B2" w:rsidRPr="003619A3">
              <w:rPr>
                <w:rFonts w:ascii="Times New Roman" w:hAnsi="Times New Roman"/>
                <w:sz w:val="26"/>
                <w:szCs w:val="28"/>
                <w:lang w:val="nl-NL"/>
              </w:rPr>
              <w:t xml:space="preserve"> </w:t>
            </w:r>
            <w:r w:rsidR="00EC494F" w:rsidRPr="003619A3">
              <w:rPr>
                <w:rFonts w:ascii="Times New Roman" w:hAnsi="Times New Roman"/>
                <w:sz w:val="26"/>
                <w:szCs w:val="28"/>
                <w:lang w:val="nl-NL"/>
              </w:rPr>
              <w:t>Tên thủ tục hành chính.</w:t>
            </w:r>
          </w:p>
          <w:p w14:paraId="5B69D550" w14:textId="77777777" w:rsidR="000E4301" w:rsidRPr="003619A3" w:rsidRDefault="00A72153"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w:t>
            </w:r>
            <w:r w:rsidR="001258B2" w:rsidRPr="003619A3">
              <w:rPr>
                <w:rFonts w:ascii="Times New Roman" w:hAnsi="Times New Roman"/>
                <w:sz w:val="26"/>
                <w:szCs w:val="28"/>
                <w:lang w:val="nl-NL"/>
              </w:rPr>
              <w:t xml:space="preserve"> </w:t>
            </w:r>
            <w:r w:rsidRPr="003619A3">
              <w:rPr>
                <w:rFonts w:ascii="Times New Roman" w:hAnsi="Times New Roman"/>
                <w:sz w:val="26"/>
                <w:szCs w:val="28"/>
                <w:lang w:val="nl-NL"/>
              </w:rPr>
              <w:t>Thành phần hồ sơ.</w:t>
            </w:r>
          </w:p>
          <w:p w14:paraId="06295069" w14:textId="77777777" w:rsidR="00EC494F" w:rsidRPr="003619A3" w:rsidRDefault="000E4301" w:rsidP="00EC553A">
            <w:pPr>
              <w:spacing w:before="120"/>
              <w:jc w:val="both"/>
              <w:rPr>
                <w:rFonts w:ascii="Times New Roman" w:hAnsi="Times New Roman"/>
                <w:sz w:val="26"/>
                <w:szCs w:val="28"/>
                <w:lang w:val="nl-NL"/>
              </w:rPr>
            </w:pPr>
            <w:r w:rsidRPr="003619A3">
              <w:rPr>
                <w:rFonts w:ascii="Times New Roman" w:hAnsi="Times New Roman"/>
                <w:sz w:val="26"/>
                <w:szCs w:val="28"/>
                <w:lang w:val="nl-NL"/>
              </w:rPr>
              <w:t>-</w:t>
            </w:r>
            <w:r w:rsidR="001258B2" w:rsidRPr="003619A3">
              <w:rPr>
                <w:rFonts w:ascii="Times New Roman" w:hAnsi="Times New Roman"/>
                <w:sz w:val="26"/>
                <w:szCs w:val="28"/>
                <w:lang w:val="nl-NL"/>
              </w:rPr>
              <w:t xml:space="preserve"> </w:t>
            </w:r>
            <w:r w:rsidR="00A72153" w:rsidRPr="003619A3">
              <w:rPr>
                <w:rFonts w:ascii="Times New Roman" w:hAnsi="Times New Roman"/>
                <w:sz w:val="26"/>
                <w:szCs w:val="28"/>
                <w:lang w:val="nl-NL"/>
              </w:rPr>
              <w:t>Yêu cầu, điều kiện thực hiện thủ tục hành chính.</w:t>
            </w:r>
          </w:p>
          <w:p w14:paraId="79FE774D" w14:textId="77777777" w:rsidR="00EC494F" w:rsidRPr="003619A3" w:rsidRDefault="00A72153" w:rsidP="00EC553A">
            <w:pPr>
              <w:spacing w:before="120"/>
              <w:jc w:val="both"/>
              <w:rPr>
                <w:rFonts w:ascii="Times New Roman" w:hAnsi="Times New Roman"/>
                <w:sz w:val="26"/>
                <w:szCs w:val="28"/>
                <w:lang w:val="nl-NL"/>
              </w:rPr>
            </w:pPr>
            <w:r w:rsidRPr="003619A3">
              <w:rPr>
                <w:rFonts w:ascii="Times New Roman" w:hAnsi="Times New Roman"/>
                <w:sz w:val="26"/>
                <w:szCs w:val="28"/>
                <w:lang w:val="pl-PL"/>
              </w:rPr>
              <w:t>-</w:t>
            </w:r>
            <w:r w:rsidR="001258B2" w:rsidRPr="003619A3">
              <w:rPr>
                <w:rFonts w:ascii="Times New Roman" w:hAnsi="Times New Roman"/>
                <w:sz w:val="26"/>
                <w:szCs w:val="28"/>
                <w:lang w:val="pl-PL"/>
              </w:rPr>
              <w:t xml:space="preserve"> </w:t>
            </w:r>
            <w:r w:rsidR="00EC494F" w:rsidRPr="003619A3">
              <w:rPr>
                <w:rFonts w:ascii="Times New Roman" w:hAnsi="Times New Roman"/>
                <w:sz w:val="26"/>
                <w:szCs w:val="28"/>
                <w:lang w:val="pl-PL"/>
              </w:rPr>
              <w:t>Căn cứ pháp lý.</w:t>
            </w:r>
          </w:p>
        </w:tc>
      </w:tr>
    </w:tbl>
    <w:p w14:paraId="04F839EE" w14:textId="77777777" w:rsidR="003E1D66" w:rsidRPr="003619A3" w:rsidRDefault="003E1D66" w:rsidP="00CB48B5">
      <w:pPr>
        <w:pStyle w:val="ListParagraph"/>
        <w:rPr>
          <w:rFonts w:ascii="Times New Roman" w:hAnsi="Times New Roman"/>
          <w:i/>
          <w:iCs/>
          <w:sz w:val="14"/>
          <w:szCs w:val="28"/>
          <w:lang w:val="pl-PL"/>
        </w:rPr>
      </w:pPr>
    </w:p>
    <w:p w14:paraId="41D30B12" w14:textId="77777777" w:rsidR="00437699" w:rsidRPr="003619A3" w:rsidRDefault="007B1098" w:rsidP="001258B2">
      <w:pPr>
        <w:pStyle w:val="NormalWeb"/>
        <w:shd w:val="clear" w:color="auto" w:fill="FFFFFF"/>
        <w:spacing w:before="120" w:beforeAutospacing="0" w:after="120" w:afterAutospacing="0" w:line="234" w:lineRule="atLeast"/>
        <w:ind w:left="-270" w:right="-170" w:firstLine="696"/>
        <w:jc w:val="both"/>
        <w:rPr>
          <w:b/>
          <w:sz w:val="28"/>
          <w:szCs w:val="28"/>
        </w:rPr>
      </w:pPr>
      <w:r w:rsidRPr="003619A3">
        <w:rPr>
          <w:b/>
          <w:sz w:val="28"/>
          <w:szCs w:val="28"/>
        </w:rPr>
        <w:t>II</w:t>
      </w:r>
      <w:r w:rsidR="00342E53" w:rsidRPr="003619A3">
        <w:rPr>
          <w:b/>
          <w:sz w:val="28"/>
          <w:szCs w:val="28"/>
        </w:rPr>
        <w:t>I. DANH MỤC THỦ TỤC HÀNH CHÍNH BỊ BÃI BỎ</w:t>
      </w:r>
    </w:p>
    <w:p w14:paraId="585C8070" w14:textId="77777777" w:rsidR="007A68CE" w:rsidRPr="003619A3" w:rsidRDefault="001258B2" w:rsidP="001258B2">
      <w:pPr>
        <w:pStyle w:val="NormalWeb"/>
        <w:shd w:val="clear" w:color="auto" w:fill="FFFFFF"/>
        <w:spacing w:before="120" w:beforeAutospacing="0" w:after="120" w:afterAutospacing="0" w:line="234" w:lineRule="atLeast"/>
        <w:ind w:left="-270" w:right="-170" w:firstLine="696"/>
        <w:jc w:val="both"/>
        <w:rPr>
          <w:b/>
          <w:sz w:val="28"/>
          <w:szCs w:val="28"/>
        </w:rPr>
      </w:pPr>
      <w:r w:rsidRPr="003619A3">
        <w:rPr>
          <w:bCs/>
          <w:sz w:val="26"/>
          <w:szCs w:val="28"/>
          <w:lang w:val="nl-NL"/>
        </w:rPr>
        <w:t xml:space="preserve">- </w:t>
      </w:r>
      <w:r w:rsidR="007A68CE" w:rsidRPr="003619A3">
        <w:rPr>
          <w:bCs/>
          <w:sz w:val="26"/>
          <w:szCs w:val="28"/>
          <w:lang w:val="nl-NL"/>
        </w:rPr>
        <w:t>Bãi bỏ 0</w:t>
      </w:r>
      <w:r w:rsidR="00F5485F" w:rsidRPr="003619A3">
        <w:rPr>
          <w:bCs/>
          <w:sz w:val="26"/>
          <w:szCs w:val="28"/>
          <w:lang w:val="nl-NL"/>
        </w:rPr>
        <w:t xml:space="preserve">2 </w:t>
      </w:r>
      <w:r w:rsidR="007A68CE" w:rsidRPr="003619A3">
        <w:rPr>
          <w:bCs/>
          <w:sz w:val="26"/>
          <w:szCs w:val="28"/>
          <w:lang w:val="nl-NL"/>
        </w:rPr>
        <w:t xml:space="preserve">TTHC </w:t>
      </w:r>
      <w:r w:rsidRPr="003619A3">
        <w:rPr>
          <w:bCs/>
          <w:sz w:val="26"/>
          <w:szCs w:val="28"/>
          <w:lang w:val="nl-NL"/>
        </w:rPr>
        <w:t xml:space="preserve">đã được công bố </w:t>
      </w:r>
      <w:r w:rsidR="007A68CE" w:rsidRPr="003619A3">
        <w:rPr>
          <w:bCs/>
          <w:sz w:val="26"/>
          <w:szCs w:val="28"/>
          <w:lang w:val="nl-NL"/>
        </w:rPr>
        <w:t xml:space="preserve">tại Quyết định </w:t>
      </w:r>
      <w:r w:rsidR="007A68CE" w:rsidRPr="003619A3">
        <w:rPr>
          <w:bCs/>
          <w:sz w:val="26"/>
          <w:szCs w:val="28"/>
          <w:lang w:val="vi-VN"/>
        </w:rPr>
        <w:t xml:space="preserve">số </w:t>
      </w:r>
      <w:r w:rsidR="00F5485F" w:rsidRPr="003619A3">
        <w:rPr>
          <w:bCs/>
          <w:sz w:val="26"/>
          <w:szCs w:val="28"/>
        </w:rPr>
        <w:t>33</w:t>
      </w:r>
      <w:r w:rsidR="007A68CE" w:rsidRPr="003619A3">
        <w:rPr>
          <w:bCs/>
          <w:sz w:val="26"/>
          <w:szCs w:val="28"/>
          <w:lang w:val="nl-NL"/>
        </w:rPr>
        <w:t>5</w:t>
      </w:r>
      <w:r w:rsidR="007A68CE" w:rsidRPr="003619A3">
        <w:rPr>
          <w:bCs/>
          <w:sz w:val="26"/>
          <w:szCs w:val="28"/>
          <w:lang w:val="vi-VN"/>
        </w:rPr>
        <w:t xml:space="preserve">/QĐ-UBND ngày </w:t>
      </w:r>
      <w:r w:rsidR="00F5485F" w:rsidRPr="003619A3">
        <w:rPr>
          <w:bCs/>
          <w:sz w:val="26"/>
          <w:szCs w:val="28"/>
          <w:lang w:val="nl-NL"/>
        </w:rPr>
        <w:t>2</w:t>
      </w:r>
      <w:r w:rsidR="007C06E0" w:rsidRPr="003619A3">
        <w:rPr>
          <w:bCs/>
          <w:sz w:val="26"/>
          <w:szCs w:val="28"/>
          <w:lang w:val="nl-NL"/>
        </w:rPr>
        <w:t>5</w:t>
      </w:r>
      <w:r w:rsidR="00F5485F" w:rsidRPr="003619A3">
        <w:rPr>
          <w:bCs/>
          <w:sz w:val="26"/>
          <w:szCs w:val="28"/>
          <w:lang w:val="nl-NL"/>
        </w:rPr>
        <w:t>/</w:t>
      </w:r>
      <w:r w:rsidR="003273E4" w:rsidRPr="003619A3">
        <w:rPr>
          <w:bCs/>
          <w:sz w:val="26"/>
          <w:szCs w:val="28"/>
          <w:lang w:val="nl-NL"/>
        </w:rPr>
        <w:t>0</w:t>
      </w:r>
      <w:r w:rsidR="00F5485F" w:rsidRPr="003619A3">
        <w:rPr>
          <w:bCs/>
          <w:sz w:val="26"/>
          <w:szCs w:val="28"/>
          <w:lang w:val="nl-NL"/>
        </w:rPr>
        <w:t>1</w:t>
      </w:r>
      <w:r w:rsidR="007A68CE" w:rsidRPr="003619A3">
        <w:rPr>
          <w:bCs/>
          <w:sz w:val="26"/>
          <w:szCs w:val="28"/>
          <w:lang w:val="nl-NL"/>
        </w:rPr>
        <w:t>/2017</w:t>
      </w:r>
      <w:r w:rsidR="007A68CE" w:rsidRPr="003619A3">
        <w:rPr>
          <w:spacing w:val="-4"/>
          <w:sz w:val="26"/>
          <w:szCs w:val="28"/>
          <w:lang w:val="nl-NL"/>
        </w:rPr>
        <w:t xml:space="preserve"> </w:t>
      </w:r>
      <w:r w:rsidRPr="003619A3">
        <w:rPr>
          <w:spacing w:val="-4"/>
          <w:sz w:val="26"/>
          <w:szCs w:val="28"/>
          <w:lang w:val="nl-NL"/>
        </w:rPr>
        <w:t xml:space="preserve">của Chủ tịch UBND tỉnh </w:t>
      </w:r>
      <w:r w:rsidR="007A68CE" w:rsidRPr="003619A3">
        <w:rPr>
          <w:spacing w:val="-4"/>
          <w:sz w:val="26"/>
          <w:szCs w:val="28"/>
          <w:lang w:val="nl-NL"/>
        </w:rPr>
        <w:t xml:space="preserve">về </w:t>
      </w:r>
      <w:r w:rsidR="007A68CE" w:rsidRPr="003619A3">
        <w:rPr>
          <w:bCs/>
          <w:sz w:val="26"/>
          <w:szCs w:val="28"/>
          <w:lang w:val="vi-VN"/>
        </w:rPr>
        <w:t xml:space="preserve">việc </w:t>
      </w:r>
      <w:r w:rsidR="00F5485F" w:rsidRPr="003619A3">
        <w:rPr>
          <w:bCs/>
          <w:sz w:val="26"/>
          <w:szCs w:val="28"/>
          <w:lang w:val="vi-VN"/>
        </w:rPr>
        <w:t xml:space="preserve">công bố thủ tục hành chính trong lĩnh vực </w:t>
      </w:r>
      <w:r w:rsidRPr="003619A3">
        <w:rPr>
          <w:bCs/>
          <w:sz w:val="26"/>
          <w:szCs w:val="28"/>
          <w:lang w:val="en-GB"/>
        </w:rPr>
        <w:t>G</w:t>
      </w:r>
      <w:r w:rsidR="00F5485F" w:rsidRPr="003619A3">
        <w:rPr>
          <w:bCs/>
          <w:sz w:val="26"/>
          <w:szCs w:val="28"/>
          <w:lang w:val="vi-VN"/>
        </w:rPr>
        <w:t>iám định tư pháp xây dựng thuộc thẩm quyền giải quyết của Sở Xây dựng tỉnh Thanh Hóa</w:t>
      </w:r>
      <w:r w:rsidRPr="003619A3">
        <w:rPr>
          <w:bCs/>
          <w:sz w:val="26"/>
          <w:szCs w:val="28"/>
          <w:lang w:val="en-GB"/>
        </w:rPr>
        <w:t>.</w:t>
      </w:r>
      <w:r w:rsidR="007A68CE" w:rsidRPr="003619A3">
        <w:rPr>
          <w:bCs/>
          <w:sz w:val="26"/>
          <w:szCs w:val="28"/>
          <w:lang w:val="vi-VN"/>
        </w:rPr>
        <w:t xml:space="preserve"> </w:t>
      </w:r>
    </w:p>
    <w:p w14:paraId="6FB82CCA" w14:textId="77777777" w:rsidR="007A68CE" w:rsidRPr="003619A3" w:rsidRDefault="007A68CE" w:rsidP="007A68CE">
      <w:pPr>
        <w:jc w:val="both"/>
        <w:rPr>
          <w:rFonts w:ascii="Times New Roman" w:hAnsi="Times New Roman"/>
          <w:bCs/>
          <w:sz w:val="26"/>
          <w:szCs w:val="28"/>
          <w:lang w:val="nl-NL"/>
        </w:rPr>
      </w:pPr>
    </w:p>
    <w:p w14:paraId="079B3500" w14:textId="77777777" w:rsidR="007A68CE" w:rsidRPr="003619A3" w:rsidRDefault="007A68CE" w:rsidP="007A68CE">
      <w:pPr>
        <w:jc w:val="both"/>
        <w:rPr>
          <w:rFonts w:ascii="Times New Roman" w:hAnsi="Times New Roman"/>
          <w:b/>
          <w:bCs/>
          <w:sz w:val="2"/>
          <w:szCs w:val="28"/>
          <w:lang w:val="nl-NL"/>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3082"/>
        <w:gridCol w:w="7124"/>
        <w:gridCol w:w="4649"/>
      </w:tblGrid>
      <w:tr w:rsidR="00C4395F" w:rsidRPr="003619A3" w14:paraId="1B42E2BF" w14:textId="77777777" w:rsidTr="00F6686D">
        <w:tc>
          <w:tcPr>
            <w:tcW w:w="597" w:type="dxa"/>
            <w:shd w:val="clear" w:color="auto" w:fill="auto"/>
            <w:vAlign w:val="center"/>
          </w:tcPr>
          <w:p w14:paraId="684CFEF7" w14:textId="77777777" w:rsidR="007A68CE" w:rsidRPr="003619A3" w:rsidRDefault="007A68CE" w:rsidP="00F6686D">
            <w:pPr>
              <w:jc w:val="center"/>
              <w:rPr>
                <w:rFonts w:ascii="Times New Roman" w:hAnsi="Times New Roman"/>
                <w:bCs/>
                <w:sz w:val="26"/>
                <w:szCs w:val="28"/>
              </w:rPr>
            </w:pPr>
            <w:r w:rsidRPr="003619A3">
              <w:rPr>
                <w:rFonts w:ascii="Times New Roman" w:hAnsi="Times New Roman"/>
                <w:b/>
                <w:bCs/>
                <w:sz w:val="26"/>
                <w:szCs w:val="28"/>
              </w:rPr>
              <w:t>S</w:t>
            </w:r>
            <w:r w:rsidR="001258B2" w:rsidRPr="003619A3">
              <w:rPr>
                <w:rFonts w:ascii="Times New Roman" w:hAnsi="Times New Roman"/>
                <w:b/>
                <w:bCs/>
                <w:sz w:val="26"/>
                <w:szCs w:val="28"/>
              </w:rPr>
              <w:t>tt</w:t>
            </w:r>
          </w:p>
        </w:tc>
        <w:tc>
          <w:tcPr>
            <w:tcW w:w="3082" w:type="dxa"/>
            <w:shd w:val="clear" w:color="auto" w:fill="auto"/>
            <w:vAlign w:val="center"/>
          </w:tcPr>
          <w:p w14:paraId="6CDE2BE2" w14:textId="77777777" w:rsidR="007A68CE" w:rsidRPr="003619A3" w:rsidRDefault="007A68CE" w:rsidP="00F6686D">
            <w:pPr>
              <w:jc w:val="center"/>
              <w:rPr>
                <w:rFonts w:ascii="Times New Roman" w:hAnsi="Times New Roman"/>
                <w:b/>
                <w:bCs/>
                <w:sz w:val="26"/>
                <w:szCs w:val="28"/>
              </w:rPr>
            </w:pPr>
            <w:r w:rsidRPr="003619A3">
              <w:rPr>
                <w:rFonts w:ascii="Times New Roman" w:hAnsi="Times New Roman"/>
                <w:b/>
                <w:bCs/>
                <w:sz w:val="26"/>
                <w:szCs w:val="28"/>
              </w:rPr>
              <w:t xml:space="preserve">Mã </w:t>
            </w:r>
            <w:r w:rsidR="001258B2" w:rsidRPr="003619A3">
              <w:rPr>
                <w:rFonts w:ascii="Times New Roman" w:hAnsi="Times New Roman"/>
                <w:b/>
                <w:bCs/>
                <w:sz w:val="26"/>
                <w:szCs w:val="28"/>
              </w:rPr>
              <w:t xml:space="preserve">hồ sơ </w:t>
            </w:r>
            <w:r w:rsidRPr="003619A3">
              <w:rPr>
                <w:rFonts w:ascii="Times New Roman" w:hAnsi="Times New Roman"/>
                <w:b/>
                <w:bCs/>
                <w:sz w:val="26"/>
                <w:szCs w:val="28"/>
              </w:rPr>
              <w:t>TTHC</w:t>
            </w:r>
          </w:p>
        </w:tc>
        <w:tc>
          <w:tcPr>
            <w:tcW w:w="7124" w:type="dxa"/>
            <w:shd w:val="clear" w:color="auto" w:fill="auto"/>
            <w:vAlign w:val="center"/>
          </w:tcPr>
          <w:p w14:paraId="22467B5C" w14:textId="77777777" w:rsidR="007A68CE" w:rsidRPr="003619A3" w:rsidRDefault="007A68CE" w:rsidP="00F6686D">
            <w:pPr>
              <w:jc w:val="center"/>
              <w:rPr>
                <w:rFonts w:ascii="Times New Roman" w:hAnsi="Times New Roman"/>
                <w:b/>
                <w:bCs/>
                <w:sz w:val="26"/>
                <w:szCs w:val="28"/>
              </w:rPr>
            </w:pPr>
            <w:r w:rsidRPr="003619A3">
              <w:rPr>
                <w:rFonts w:ascii="Times New Roman" w:hAnsi="Times New Roman"/>
                <w:b/>
                <w:bCs/>
                <w:sz w:val="26"/>
                <w:szCs w:val="28"/>
              </w:rPr>
              <w:t>Tên thủ tục hành chính</w:t>
            </w:r>
          </w:p>
        </w:tc>
        <w:tc>
          <w:tcPr>
            <w:tcW w:w="4649" w:type="dxa"/>
            <w:shd w:val="clear" w:color="auto" w:fill="auto"/>
            <w:vAlign w:val="center"/>
          </w:tcPr>
          <w:p w14:paraId="04F72E73" w14:textId="77777777" w:rsidR="001258B2" w:rsidRPr="003619A3" w:rsidRDefault="007A68CE" w:rsidP="00F6686D">
            <w:pPr>
              <w:jc w:val="center"/>
              <w:rPr>
                <w:rFonts w:ascii="Times New Roman" w:hAnsi="Times New Roman"/>
                <w:b/>
                <w:bCs/>
                <w:sz w:val="24"/>
                <w:szCs w:val="28"/>
              </w:rPr>
            </w:pPr>
            <w:r w:rsidRPr="003619A3">
              <w:rPr>
                <w:rFonts w:ascii="Times New Roman" w:hAnsi="Times New Roman"/>
                <w:b/>
                <w:bCs/>
                <w:sz w:val="24"/>
                <w:szCs w:val="28"/>
              </w:rPr>
              <w:t>Tên văn bản QPPL quy định</w:t>
            </w:r>
          </w:p>
          <w:p w14:paraId="19BDA3D5" w14:textId="77777777" w:rsidR="007A68CE" w:rsidRPr="003619A3" w:rsidRDefault="007A68CE" w:rsidP="00F6686D">
            <w:pPr>
              <w:jc w:val="center"/>
              <w:rPr>
                <w:rFonts w:ascii="Times New Roman" w:hAnsi="Times New Roman"/>
                <w:b/>
                <w:bCs/>
                <w:sz w:val="26"/>
                <w:szCs w:val="28"/>
              </w:rPr>
            </w:pPr>
            <w:r w:rsidRPr="003619A3">
              <w:rPr>
                <w:rFonts w:ascii="Times New Roman" w:hAnsi="Times New Roman"/>
                <w:b/>
                <w:bCs/>
                <w:sz w:val="24"/>
                <w:szCs w:val="28"/>
              </w:rPr>
              <w:t>việc bãi bỏ</w:t>
            </w:r>
            <w:r w:rsidR="001258B2" w:rsidRPr="003619A3">
              <w:rPr>
                <w:rFonts w:ascii="Times New Roman" w:hAnsi="Times New Roman"/>
                <w:b/>
                <w:bCs/>
                <w:sz w:val="24"/>
                <w:szCs w:val="28"/>
              </w:rPr>
              <w:t xml:space="preserve"> TTHC</w:t>
            </w:r>
          </w:p>
        </w:tc>
      </w:tr>
      <w:tr w:rsidR="00C4395F" w:rsidRPr="003619A3" w14:paraId="01E54A05" w14:textId="77777777" w:rsidTr="00752648">
        <w:trPr>
          <w:trHeight w:val="457"/>
        </w:trPr>
        <w:tc>
          <w:tcPr>
            <w:tcW w:w="15452" w:type="dxa"/>
            <w:gridSpan w:val="4"/>
            <w:shd w:val="clear" w:color="auto" w:fill="auto"/>
            <w:vAlign w:val="center"/>
          </w:tcPr>
          <w:p w14:paraId="70016DFC" w14:textId="77777777" w:rsidR="007A68CE" w:rsidRPr="003619A3" w:rsidRDefault="007A68CE" w:rsidP="001258B2">
            <w:pPr>
              <w:spacing w:before="120"/>
              <w:rPr>
                <w:rFonts w:ascii="Times New Roman" w:hAnsi="Times New Roman"/>
                <w:b/>
                <w:bCs/>
                <w:sz w:val="26"/>
                <w:szCs w:val="28"/>
              </w:rPr>
            </w:pPr>
            <w:r w:rsidRPr="003619A3">
              <w:rPr>
                <w:rFonts w:ascii="Times New Roman" w:hAnsi="Times New Roman"/>
                <w:b/>
                <w:bCs/>
                <w:sz w:val="26"/>
                <w:szCs w:val="28"/>
              </w:rPr>
              <w:t xml:space="preserve"> Lĩnh vực</w:t>
            </w:r>
            <w:r w:rsidR="004160A9" w:rsidRPr="003619A3">
              <w:rPr>
                <w:rFonts w:ascii="Times New Roman" w:hAnsi="Times New Roman"/>
                <w:b/>
                <w:bCs/>
                <w:sz w:val="26"/>
                <w:szCs w:val="28"/>
              </w:rPr>
              <w:t xml:space="preserve"> </w:t>
            </w:r>
            <w:r w:rsidRPr="003619A3">
              <w:rPr>
                <w:rFonts w:ascii="Times New Roman" w:hAnsi="Times New Roman"/>
                <w:b/>
                <w:spacing w:val="-6"/>
                <w:sz w:val="26"/>
                <w:szCs w:val="28"/>
              </w:rPr>
              <w:t xml:space="preserve">Giám định tư pháp </w:t>
            </w:r>
            <w:r w:rsidR="00EB4A61" w:rsidRPr="003619A3">
              <w:rPr>
                <w:rFonts w:ascii="Times New Roman" w:hAnsi="Times New Roman"/>
                <w:b/>
                <w:spacing w:val="-6"/>
                <w:sz w:val="26"/>
                <w:szCs w:val="28"/>
              </w:rPr>
              <w:t>xây dựng</w:t>
            </w:r>
          </w:p>
        </w:tc>
      </w:tr>
      <w:tr w:rsidR="00C4395F" w:rsidRPr="003619A3" w14:paraId="6A8A0FB0" w14:textId="77777777" w:rsidTr="00EC553A">
        <w:tc>
          <w:tcPr>
            <w:tcW w:w="597" w:type="dxa"/>
            <w:shd w:val="clear" w:color="auto" w:fill="auto"/>
            <w:vAlign w:val="center"/>
          </w:tcPr>
          <w:p w14:paraId="545563D4" w14:textId="77777777" w:rsidR="004160A9" w:rsidRPr="003619A3" w:rsidRDefault="004160A9" w:rsidP="00EC553A">
            <w:pPr>
              <w:spacing w:before="120"/>
              <w:jc w:val="center"/>
              <w:rPr>
                <w:rFonts w:ascii="Times New Roman" w:hAnsi="Times New Roman"/>
                <w:bCs/>
                <w:sz w:val="26"/>
                <w:szCs w:val="28"/>
              </w:rPr>
            </w:pPr>
            <w:r w:rsidRPr="003619A3">
              <w:rPr>
                <w:rFonts w:ascii="Times New Roman" w:hAnsi="Times New Roman"/>
                <w:bCs/>
                <w:sz w:val="26"/>
                <w:szCs w:val="28"/>
              </w:rPr>
              <w:t>1</w:t>
            </w:r>
          </w:p>
        </w:tc>
        <w:tc>
          <w:tcPr>
            <w:tcW w:w="3082" w:type="dxa"/>
            <w:shd w:val="clear" w:color="auto" w:fill="auto"/>
            <w:vAlign w:val="center"/>
          </w:tcPr>
          <w:p w14:paraId="6AE396D4" w14:textId="77777777" w:rsidR="004160A9" w:rsidRPr="003619A3" w:rsidRDefault="004160A9" w:rsidP="00EC553A">
            <w:pPr>
              <w:spacing w:before="120"/>
              <w:jc w:val="center"/>
              <w:rPr>
                <w:rFonts w:ascii="Times New Roman" w:hAnsi="Times New Roman"/>
              </w:rPr>
            </w:pPr>
            <w:r w:rsidRPr="003619A3">
              <w:rPr>
                <w:rFonts w:ascii="Times New Roman" w:hAnsi="Times New Roman"/>
              </w:rPr>
              <w:t>1.002515.000.00.00.H56</w:t>
            </w:r>
          </w:p>
        </w:tc>
        <w:tc>
          <w:tcPr>
            <w:tcW w:w="7124" w:type="dxa"/>
            <w:shd w:val="clear" w:color="auto" w:fill="auto"/>
            <w:vAlign w:val="center"/>
          </w:tcPr>
          <w:p w14:paraId="381E398E" w14:textId="77777777" w:rsidR="004160A9" w:rsidRPr="003619A3" w:rsidRDefault="004160A9" w:rsidP="00EC553A">
            <w:pPr>
              <w:spacing w:before="120"/>
              <w:jc w:val="both"/>
              <w:rPr>
                <w:rFonts w:ascii="Times New Roman" w:hAnsi="Times New Roman"/>
                <w:szCs w:val="28"/>
                <w:highlight w:val="yellow"/>
                <w:lang w:val="pl-PL"/>
              </w:rPr>
            </w:pPr>
            <w:r w:rsidRPr="003619A3">
              <w:rPr>
                <w:rFonts w:ascii="Times New Roman" w:hAnsi="Times New Roman"/>
              </w:rPr>
              <w:t>Đăng ký công bố thông tin người giám định tư pháp xây dựng theo vụ việc, tổ chức giám định tư pháp xây dựng theo vụ việc đối với các cá nhân, tổ chức không thuộc thẩm quyền của Bộ Xây dựng, văn phòng giám định tư pháp xây dựng trên địa bàn được Ủy ban nhân dân tỉnh cho phép hoạt động</w:t>
            </w:r>
            <w:r w:rsidRPr="003619A3">
              <w:rPr>
                <w:rFonts w:ascii="Times New Roman" w:hAnsi="Times New Roman"/>
                <w:szCs w:val="28"/>
                <w:lang w:val="pl-PL"/>
              </w:rPr>
              <w:t>.</w:t>
            </w:r>
          </w:p>
        </w:tc>
        <w:tc>
          <w:tcPr>
            <w:tcW w:w="4649" w:type="dxa"/>
            <w:vMerge w:val="restart"/>
            <w:shd w:val="clear" w:color="auto" w:fill="auto"/>
            <w:vAlign w:val="center"/>
          </w:tcPr>
          <w:p w14:paraId="7A92BDD8" w14:textId="77777777" w:rsidR="00FA120A" w:rsidRPr="003619A3" w:rsidRDefault="00FA120A" w:rsidP="00EC553A">
            <w:pPr>
              <w:spacing w:before="120"/>
              <w:jc w:val="both"/>
              <w:rPr>
                <w:rFonts w:ascii="Times New Roman" w:hAnsi="Times New Roman"/>
                <w:bCs/>
                <w:sz w:val="26"/>
                <w:szCs w:val="28"/>
              </w:rPr>
            </w:pPr>
            <w:r w:rsidRPr="003619A3">
              <w:rPr>
                <w:rFonts w:ascii="Times New Roman" w:hAnsi="Times New Roman"/>
                <w:szCs w:val="28"/>
                <w:lang w:val="pl-PL"/>
              </w:rPr>
              <w:t>Khoản 3 Điều 2 Thôn</w:t>
            </w:r>
            <w:r w:rsidR="003273E4" w:rsidRPr="003619A3">
              <w:rPr>
                <w:rFonts w:ascii="Times New Roman" w:hAnsi="Times New Roman"/>
                <w:szCs w:val="28"/>
                <w:lang w:val="pl-PL"/>
              </w:rPr>
              <w:t>g tư số 23/2016/TT-BXD ngày 01/</w:t>
            </w:r>
            <w:r w:rsidRPr="003619A3">
              <w:rPr>
                <w:rFonts w:ascii="Times New Roman" w:hAnsi="Times New Roman"/>
                <w:szCs w:val="28"/>
                <w:lang w:val="pl-PL"/>
              </w:rPr>
              <w:t xml:space="preserve">7/2016 của </w:t>
            </w:r>
            <w:r w:rsidR="00A25B65" w:rsidRPr="003619A3">
              <w:rPr>
                <w:rFonts w:ascii="Times New Roman" w:hAnsi="Times New Roman"/>
                <w:szCs w:val="28"/>
                <w:lang w:val="pl-PL"/>
              </w:rPr>
              <w:t xml:space="preserve">Bộ trưởng </w:t>
            </w:r>
            <w:r w:rsidRPr="003619A3">
              <w:rPr>
                <w:rFonts w:ascii="Times New Roman" w:hAnsi="Times New Roman"/>
                <w:szCs w:val="28"/>
                <w:lang w:val="pl-PL"/>
              </w:rPr>
              <w:t>Bộ Xây dựng về bãi bỏ toàn bộ hoặc một phần văn bản quy phạm pháp</w:t>
            </w:r>
            <w:r w:rsidR="00C4395F" w:rsidRPr="003619A3">
              <w:rPr>
                <w:rFonts w:ascii="Times New Roman" w:hAnsi="Times New Roman"/>
                <w:szCs w:val="28"/>
                <w:lang w:val="pl-PL"/>
              </w:rPr>
              <w:t xml:space="preserve"> luật có quy định về điều kiện đầ</w:t>
            </w:r>
            <w:r w:rsidRPr="003619A3">
              <w:rPr>
                <w:rFonts w:ascii="Times New Roman" w:hAnsi="Times New Roman"/>
                <w:szCs w:val="28"/>
                <w:lang w:val="pl-PL"/>
              </w:rPr>
              <w:t>u tư kinh doanh do Bộ Xây dựng ban hành.</w:t>
            </w:r>
          </w:p>
        </w:tc>
      </w:tr>
      <w:tr w:rsidR="00C4395F" w:rsidRPr="003619A3" w14:paraId="0FAF04F8" w14:textId="77777777" w:rsidTr="00EC553A">
        <w:tc>
          <w:tcPr>
            <w:tcW w:w="597" w:type="dxa"/>
            <w:shd w:val="clear" w:color="auto" w:fill="auto"/>
            <w:vAlign w:val="center"/>
          </w:tcPr>
          <w:p w14:paraId="4D88B578" w14:textId="77777777" w:rsidR="004160A9" w:rsidRPr="003619A3" w:rsidRDefault="004160A9" w:rsidP="00EC553A">
            <w:pPr>
              <w:spacing w:before="120"/>
              <w:jc w:val="center"/>
              <w:rPr>
                <w:rStyle w:val="Strong"/>
                <w:rFonts w:ascii="Times New Roman" w:hAnsi="Times New Roman"/>
                <w:b w:val="0"/>
                <w:bCs w:val="0"/>
                <w:sz w:val="26"/>
                <w:szCs w:val="28"/>
                <w:bdr w:val="none" w:sz="0" w:space="0" w:color="auto" w:frame="1"/>
                <w:shd w:val="clear" w:color="auto" w:fill="FFFFFF"/>
              </w:rPr>
            </w:pPr>
            <w:r w:rsidRPr="003619A3">
              <w:rPr>
                <w:rStyle w:val="Strong"/>
                <w:rFonts w:ascii="Times New Roman" w:hAnsi="Times New Roman"/>
                <w:b w:val="0"/>
                <w:sz w:val="26"/>
                <w:szCs w:val="28"/>
                <w:bdr w:val="none" w:sz="0" w:space="0" w:color="auto" w:frame="1"/>
                <w:shd w:val="clear" w:color="auto" w:fill="FFFFFF"/>
              </w:rPr>
              <w:t>2</w:t>
            </w:r>
          </w:p>
        </w:tc>
        <w:tc>
          <w:tcPr>
            <w:tcW w:w="3082" w:type="dxa"/>
            <w:shd w:val="clear" w:color="auto" w:fill="auto"/>
            <w:vAlign w:val="center"/>
          </w:tcPr>
          <w:p w14:paraId="10A690F7" w14:textId="77777777" w:rsidR="004160A9" w:rsidRPr="003619A3" w:rsidRDefault="004160A9" w:rsidP="00EC553A">
            <w:pPr>
              <w:spacing w:before="120"/>
              <w:jc w:val="center"/>
              <w:rPr>
                <w:rFonts w:ascii="Times New Roman" w:hAnsi="Times New Roman"/>
              </w:rPr>
            </w:pPr>
            <w:r w:rsidRPr="003619A3">
              <w:rPr>
                <w:rFonts w:ascii="Times New Roman" w:hAnsi="Times New Roman"/>
              </w:rPr>
              <w:t>1.002621.000.00.00.H56</w:t>
            </w:r>
          </w:p>
        </w:tc>
        <w:tc>
          <w:tcPr>
            <w:tcW w:w="7124" w:type="dxa"/>
            <w:shd w:val="clear" w:color="auto" w:fill="auto"/>
            <w:vAlign w:val="center"/>
          </w:tcPr>
          <w:p w14:paraId="61141B6F" w14:textId="77777777" w:rsidR="004160A9" w:rsidRPr="003619A3" w:rsidRDefault="004160A9" w:rsidP="00EC553A">
            <w:pPr>
              <w:spacing w:before="120"/>
              <w:jc w:val="both"/>
              <w:rPr>
                <w:rFonts w:ascii="Times New Roman" w:hAnsi="Times New Roman"/>
                <w:spacing w:val="-2"/>
                <w:sz w:val="26"/>
                <w:szCs w:val="28"/>
              </w:rPr>
            </w:pPr>
            <w:r w:rsidRPr="003619A3">
              <w:rPr>
                <w:rFonts w:ascii="Times New Roman" w:hAnsi="Times New Roman"/>
              </w:rPr>
              <w:t>Điều chỉnh, thay đổi thông tin cá nhân, tổ chức giám định tư pháp xây dựng đối với cá nhân, tổ chức do Ủy ban nhân dân cấp tỉnh đã tiếp nhận đăng ký, công bố thông tin.</w:t>
            </w:r>
          </w:p>
        </w:tc>
        <w:tc>
          <w:tcPr>
            <w:tcW w:w="4649" w:type="dxa"/>
            <w:vMerge/>
            <w:shd w:val="clear" w:color="auto" w:fill="auto"/>
            <w:vAlign w:val="center"/>
          </w:tcPr>
          <w:p w14:paraId="5B6D6B02" w14:textId="77777777" w:rsidR="004160A9" w:rsidRPr="003619A3" w:rsidRDefault="004160A9" w:rsidP="00EC553A">
            <w:pPr>
              <w:jc w:val="both"/>
              <w:rPr>
                <w:rStyle w:val="Strong"/>
                <w:rFonts w:ascii="Times New Roman" w:hAnsi="Times New Roman"/>
                <w:b w:val="0"/>
                <w:bCs w:val="0"/>
                <w:sz w:val="26"/>
                <w:szCs w:val="28"/>
                <w:bdr w:val="none" w:sz="0" w:space="0" w:color="auto" w:frame="1"/>
                <w:shd w:val="clear" w:color="auto" w:fill="FFFFFF"/>
              </w:rPr>
            </w:pPr>
          </w:p>
        </w:tc>
      </w:tr>
    </w:tbl>
    <w:p w14:paraId="485E5E62" w14:textId="77777777" w:rsidR="007A68CE" w:rsidRPr="003619A3" w:rsidRDefault="007A68CE" w:rsidP="00EC553A">
      <w:pPr>
        <w:jc w:val="both"/>
        <w:rPr>
          <w:rStyle w:val="Strong"/>
          <w:rFonts w:ascii="Times New Roman" w:hAnsi="Times New Roman"/>
          <w:b w:val="0"/>
          <w:bCs w:val="0"/>
          <w:sz w:val="26"/>
          <w:szCs w:val="26"/>
          <w:bdr w:val="none" w:sz="0" w:space="0" w:color="auto" w:frame="1"/>
          <w:shd w:val="clear" w:color="auto" w:fill="FFFFFF"/>
        </w:rPr>
      </w:pPr>
    </w:p>
    <w:p w14:paraId="6757A998" w14:textId="77777777" w:rsidR="00D90587" w:rsidRPr="003619A3" w:rsidRDefault="00D90587" w:rsidP="00321509">
      <w:pPr>
        <w:pStyle w:val="NormalWeb"/>
        <w:shd w:val="clear" w:color="auto" w:fill="FFFFFF"/>
        <w:spacing w:before="0" w:beforeAutospacing="0" w:after="0" w:afterAutospacing="0"/>
        <w:ind w:left="-274" w:right="-253"/>
        <w:jc w:val="both"/>
        <w:rPr>
          <w:b/>
          <w:sz w:val="14"/>
          <w:szCs w:val="28"/>
        </w:rPr>
      </w:pPr>
    </w:p>
    <w:sectPr w:rsidR="00D90587" w:rsidRPr="003619A3" w:rsidSect="00A57684">
      <w:headerReference w:type="first" r:id="rId13"/>
      <w:pgSz w:w="16840" w:h="11907" w:orient="landscape" w:code="9"/>
      <w:pgMar w:top="1247" w:right="1474" w:bottom="1247" w:left="1247" w:header="397" w:footer="431"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DECF" w14:textId="77777777" w:rsidR="00C10FB4" w:rsidRDefault="00C10FB4">
      <w:r>
        <w:separator/>
      </w:r>
    </w:p>
  </w:endnote>
  <w:endnote w:type="continuationSeparator" w:id="0">
    <w:p w14:paraId="2EBA4E72" w14:textId="77777777" w:rsidR="00C10FB4" w:rsidRDefault="00C1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5856" w14:textId="77777777" w:rsidR="00C02365" w:rsidRDefault="00C02365" w:rsidP="00E90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4A139" w14:textId="77777777" w:rsidR="00C02365" w:rsidRDefault="00C02365" w:rsidP="00D85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9E56" w14:textId="77777777" w:rsidR="00C02365" w:rsidRDefault="00C02365" w:rsidP="00D85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1C67" w14:textId="77777777" w:rsidR="00C10FB4" w:rsidRDefault="00C10FB4">
      <w:r>
        <w:separator/>
      </w:r>
    </w:p>
  </w:footnote>
  <w:footnote w:type="continuationSeparator" w:id="0">
    <w:p w14:paraId="78CB59D2" w14:textId="77777777" w:rsidR="00C10FB4" w:rsidRDefault="00C10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0E73" w14:textId="36293C4C" w:rsidR="00F6686D" w:rsidRDefault="00F6686D">
    <w:pPr>
      <w:pStyle w:val="Header"/>
      <w:jc w:val="center"/>
    </w:pPr>
  </w:p>
  <w:p w14:paraId="383829F8" w14:textId="77777777" w:rsidR="00F6686D" w:rsidRDefault="00F668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A70E" w14:textId="24B4DA46" w:rsidR="00F6686D" w:rsidRDefault="00F6686D">
    <w:pPr>
      <w:pStyle w:val="Header"/>
      <w:jc w:val="center"/>
    </w:pPr>
  </w:p>
  <w:p w14:paraId="621DC33D" w14:textId="77777777" w:rsidR="00F6686D" w:rsidRDefault="00F668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E4A"/>
    <w:multiLevelType w:val="hybridMultilevel"/>
    <w:tmpl w:val="A5A2CD96"/>
    <w:lvl w:ilvl="0" w:tplc="A524D320">
      <w:start w:val="1"/>
      <w:numFmt w:val="lowerLetter"/>
      <w:lvlText w:val="%1)"/>
      <w:lvlJc w:val="left"/>
      <w:pPr>
        <w:ind w:left="302" w:hanging="310"/>
      </w:pPr>
      <w:rPr>
        <w:rFonts w:ascii="Times New Roman" w:eastAsia="Times New Roman" w:hAnsi="Times New Roman" w:cs="Times New Roman" w:hint="default"/>
        <w:w w:val="100"/>
        <w:sz w:val="28"/>
        <w:szCs w:val="28"/>
        <w:lang w:val="vi" w:eastAsia="en-US" w:bidi="ar-SA"/>
      </w:rPr>
    </w:lvl>
    <w:lvl w:ilvl="1" w:tplc="2F2040EA">
      <w:numFmt w:val="bullet"/>
      <w:lvlText w:val="•"/>
      <w:lvlJc w:val="left"/>
      <w:pPr>
        <w:ind w:left="1218" w:hanging="310"/>
      </w:pPr>
      <w:rPr>
        <w:rFonts w:hint="default"/>
        <w:lang w:val="vi" w:eastAsia="en-US" w:bidi="ar-SA"/>
      </w:rPr>
    </w:lvl>
    <w:lvl w:ilvl="2" w:tplc="BC8617CC">
      <w:numFmt w:val="bullet"/>
      <w:lvlText w:val="•"/>
      <w:lvlJc w:val="left"/>
      <w:pPr>
        <w:ind w:left="2137" w:hanging="310"/>
      </w:pPr>
      <w:rPr>
        <w:rFonts w:hint="default"/>
        <w:lang w:val="vi" w:eastAsia="en-US" w:bidi="ar-SA"/>
      </w:rPr>
    </w:lvl>
    <w:lvl w:ilvl="3" w:tplc="32FC43F8">
      <w:numFmt w:val="bullet"/>
      <w:lvlText w:val="•"/>
      <w:lvlJc w:val="left"/>
      <w:pPr>
        <w:ind w:left="3056" w:hanging="310"/>
      </w:pPr>
      <w:rPr>
        <w:rFonts w:hint="default"/>
        <w:lang w:val="vi" w:eastAsia="en-US" w:bidi="ar-SA"/>
      </w:rPr>
    </w:lvl>
    <w:lvl w:ilvl="4" w:tplc="02166156">
      <w:numFmt w:val="bullet"/>
      <w:lvlText w:val="•"/>
      <w:lvlJc w:val="left"/>
      <w:pPr>
        <w:ind w:left="3975" w:hanging="310"/>
      </w:pPr>
      <w:rPr>
        <w:rFonts w:hint="default"/>
        <w:lang w:val="vi" w:eastAsia="en-US" w:bidi="ar-SA"/>
      </w:rPr>
    </w:lvl>
    <w:lvl w:ilvl="5" w:tplc="A3BE23A8">
      <w:numFmt w:val="bullet"/>
      <w:lvlText w:val="•"/>
      <w:lvlJc w:val="left"/>
      <w:pPr>
        <w:ind w:left="4894" w:hanging="310"/>
      </w:pPr>
      <w:rPr>
        <w:rFonts w:hint="default"/>
        <w:lang w:val="vi" w:eastAsia="en-US" w:bidi="ar-SA"/>
      </w:rPr>
    </w:lvl>
    <w:lvl w:ilvl="6" w:tplc="2A78C986">
      <w:numFmt w:val="bullet"/>
      <w:lvlText w:val="•"/>
      <w:lvlJc w:val="left"/>
      <w:pPr>
        <w:ind w:left="5813" w:hanging="310"/>
      </w:pPr>
      <w:rPr>
        <w:rFonts w:hint="default"/>
        <w:lang w:val="vi" w:eastAsia="en-US" w:bidi="ar-SA"/>
      </w:rPr>
    </w:lvl>
    <w:lvl w:ilvl="7" w:tplc="AFBC6250">
      <w:numFmt w:val="bullet"/>
      <w:lvlText w:val="•"/>
      <w:lvlJc w:val="left"/>
      <w:pPr>
        <w:ind w:left="6732" w:hanging="310"/>
      </w:pPr>
      <w:rPr>
        <w:rFonts w:hint="default"/>
        <w:lang w:val="vi" w:eastAsia="en-US" w:bidi="ar-SA"/>
      </w:rPr>
    </w:lvl>
    <w:lvl w:ilvl="8" w:tplc="0F64CD7E">
      <w:numFmt w:val="bullet"/>
      <w:lvlText w:val="•"/>
      <w:lvlJc w:val="left"/>
      <w:pPr>
        <w:ind w:left="7651" w:hanging="310"/>
      </w:pPr>
      <w:rPr>
        <w:rFonts w:hint="default"/>
        <w:lang w:val="vi" w:eastAsia="en-US" w:bidi="ar-SA"/>
      </w:rPr>
    </w:lvl>
  </w:abstractNum>
  <w:abstractNum w:abstractNumId="1" w15:restartNumberingAfterBreak="0">
    <w:nsid w:val="159E0DE9"/>
    <w:multiLevelType w:val="hybridMultilevel"/>
    <w:tmpl w:val="A36296B8"/>
    <w:lvl w:ilvl="0" w:tplc="89D8B47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25C65F0D"/>
    <w:multiLevelType w:val="hybridMultilevel"/>
    <w:tmpl w:val="568CCDDE"/>
    <w:lvl w:ilvl="0" w:tplc="3AECD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C3760"/>
    <w:multiLevelType w:val="hybridMultilevel"/>
    <w:tmpl w:val="DA12647C"/>
    <w:lvl w:ilvl="0" w:tplc="564292D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9257C"/>
    <w:multiLevelType w:val="hybridMultilevel"/>
    <w:tmpl w:val="1BCCD9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83958745">
    <w:abstractNumId w:val="1"/>
  </w:num>
  <w:num w:numId="2" w16cid:durableId="1943495196">
    <w:abstractNumId w:val="4"/>
  </w:num>
  <w:num w:numId="3" w16cid:durableId="555699688">
    <w:abstractNumId w:val="3"/>
  </w:num>
  <w:num w:numId="4" w16cid:durableId="204760681">
    <w:abstractNumId w:val="2"/>
  </w:num>
  <w:num w:numId="5" w16cid:durableId="12847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D42"/>
    <w:rsid w:val="000004D5"/>
    <w:rsid w:val="000030B5"/>
    <w:rsid w:val="00004FE2"/>
    <w:rsid w:val="000078E1"/>
    <w:rsid w:val="00010F94"/>
    <w:rsid w:val="000127A7"/>
    <w:rsid w:val="000135EA"/>
    <w:rsid w:val="00013F8E"/>
    <w:rsid w:val="000145DF"/>
    <w:rsid w:val="00021027"/>
    <w:rsid w:val="000211BE"/>
    <w:rsid w:val="0002243F"/>
    <w:rsid w:val="00023087"/>
    <w:rsid w:val="0002417A"/>
    <w:rsid w:val="00027338"/>
    <w:rsid w:val="00031F1F"/>
    <w:rsid w:val="000326A8"/>
    <w:rsid w:val="0003486E"/>
    <w:rsid w:val="00034DDF"/>
    <w:rsid w:val="00036386"/>
    <w:rsid w:val="00036D2C"/>
    <w:rsid w:val="000405C8"/>
    <w:rsid w:val="000407F4"/>
    <w:rsid w:val="00040F8D"/>
    <w:rsid w:val="000437A4"/>
    <w:rsid w:val="00043DD7"/>
    <w:rsid w:val="0004705F"/>
    <w:rsid w:val="00047E5F"/>
    <w:rsid w:val="0005694D"/>
    <w:rsid w:val="000575B7"/>
    <w:rsid w:val="00057E67"/>
    <w:rsid w:val="00061EB1"/>
    <w:rsid w:val="00061EC7"/>
    <w:rsid w:val="0006250C"/>
    <w:rsid w:val="00063CBB"/>
    <w:rsid w:val="00065252"/>
    <w:rsid w:val="000655D9"/>
    <w:rsid w:val="00066755"/>
    <w:rsid w:val="0007502E"/>
    <w:rsid w:val="000773AB"/>
    <w:rsid w:val="00080BC4"/>
    <w:rsid w:val="00083461"/>
    <w:rsid w:val="00087DF3"/>
    <w:rsid w:val="00092AC2"/>
    <w:rsid w:val="00093D9E"/>
    <w:rsid w:val="00095F58"/>
    <w:rsid w:val="00096B7C"/>
    <w:rsid w:val="00096E78"/>
    <w:rsid w:val="000A2120"/>
    <w:rsid w:val="000A3E1E"/>
    <w:rsid w:val="000A45FA"/>
    <w:rsid w:val="000B10E5"/>
    <w:rsid w:val="000B14A0"/>
    <w:rsid w:val="000B1A60"/>
    <w:rsid w:val="000B2488"/>
    <w:rsid w:val="000B75EF"/>
    <w:rsid w:val="000C02D4"/>
    <w:rsid w:val="000C0DC6"/>
    <w:rsid w:val="000C1237"/>
    <w:rsid w:val="000C17BC"/>
    <w:rsid w:val="000C45E4"/>
    <w:rsid w:val="000C6656"/>
    <w:rsid w:val="000C7D3E"/>
    <w:rsid w:val="000D08CC"/>
    <w:rsid w:val="000D1611"/>
    <w:rsid w:val="000D1782"/>
    <w:rsid w:val="000D2A1F"/>
    <w:rsid w:val="000D2BC0"/>
    <w:rsid w:val="000D2DB2"/>
    <w:rsid w:val="000D3287"/>
    <w:rsid w:val="000D35C9"/>
    <w:rsid w:val="000D4E8D"/>
    <w:rsid w:val="000D678C"/>
    <w:rsid w:val="000D7685"/>
    <w:rsid w:val="000E0819"/>
    <w:rsid w:val="000E2081"/>
    <w:rsid w:val="000E4301"/>
    <w:rsid w:val="000E4CE4"/>
    <w:rsid w:val="000E58BF"/>
    <w:rsid w:val="000E72A2"/>
    <w:rsid w:val="000F72C3"/>
    <w:rsid w:val="001026BC"/>
    <w:rsid w:val="00104A2A"/>
    <w:rsid w:val="00111B73"/>
    <w:rsid w:val="001165C7"/>
    <w:rsid w:val="00116789"/>
    <w:rsid w:val="001175F7"/>
    <w:rsid w:val="00124056"/>
    <w:rsid w:val="00124DCD"/>
    <w:rsid w:val="001253BA"/>
    <w:rsid w:val="001258B2"/>
    <w:rsid w:val="00127CF4"/>
    <w:rsid w:val="00130032"/>
    <w:rsid w:val="00140806"/>
    <w:rsid w:val="00141067"/>
    <w:rsid w:val="00141C12"/>
    <w:rsid w:val="001424F1"/>
    <w:rsid w:val="00142F0B"/>
    <w:rsid w:val="001430CE"/>
    <w:rsid w:val="001438FE"/>
    <w:rsid w:val="00144768"/>
    <w:rsid w:val="00144B6C"/>
    <w:rsid w:val="0014673E"/>
    <w:rsid w:val="00153532"/>
    <w:rsid w:val="00154467"/>
    <w:rsid w:val="001560B8"/>
    <w:rsid w:val="00162E15"/>
    <w:rsid w:val="001655F5"/>
    <w:rsid w:val="0016575F"/>
    <w:rsid w:val="001675CB"/>
    <w:rsid w:val="00171807"/>
    <w:rsid w:val="001718BD"/>
    <w:rsid w:val="001720B7"/>
    <w:rsid w:val="001761D9"/>
    <w:rsid w:val="001834E4"/>
    <w:rsid w:val="0018410D"/>
    <w:rsid w:val="001910EF"/>
    <w:rsid w:val="00193344"/>
    <w:rsid w:val="001A0126"/>
    <w:rsid w:val="001A1958"/>
    <w:rsid w:val="001A29A8"/>
    <w:rsid w:val="001A3EA8"/>
    <w:rsid w:val="001A4CB6"/>
    <w:rsid w:val="001A5369"/>
    <w:rsid w:val="001A5F2C"/>
    <w:rsid w:val="001A6180"/>
    <w:rsid w:val="001A733B"/>
    <w:rsid w:val="001B1F16"/>
    <w:rsid w:val="001B63C5"/>
    <w:rsid w:val="001B7129"/>
    <w:rsid w:val="001C17D4"/>
    <w:rsid w:val="001C514D"/>
    <w:rsid w:val="001C6B28"/>
    <w:rsid w:val="001C7DC5"/>
    <w:rsid w:val="001D2CD7"/>
    <w:rsid w:val="001D30FB"/>
    <w:rsid w:val="001D3133"/>
    <w:rsid w:val="001D626C"/>
    <w:rsid w:val="001D62BF"/>
    <w:rsid w:val="001E17F7"/>
    <w:rsid w:val="001E3DD8"/>
    <w:rsid w:val="001E5C91"/>
    <w:rsid w:val="001F0F6B"/>
    <w:rsid w:val="001F2494"/>
    <w:rsid w:val="001F2529"/>
    <w:rsid w:val="001F263F"/>
    <w:rsid w:val="001F3FA8"/>
    <w:rsid w:val="001F407F"/>
    <w:rsid w:val="001F54EB"/>
    <w:rsid w:val="001F61E5"/>
    <w:rsid w:val="002018BF"/>
    <w:rsid w:val="002048E3"/>
    <w:rsid w:val="00204AFC"/>
    <w:rsid w:val="00210711"/>
    <w:rsid w:val="00211B4D"/>
    <w:rsid w:val="00211E79"/>
    <w:rsid w:val="00212225"/>
    <w:rsid w:val="002126AF"/>
    <w:rsid w:val="00213B17"/>
    <w:rsid w:val="00214E3E"/>
    <w:rsid w:val="002169B1"/>
    <w:rsid w:val="002170BA"/>
    <w:rsid w:val="00222D06"/>
    <w:rsid w:val="00222E67"/>
    <w:rsid w:val="00224F8E"/>
    <w:rsid w:val="002273BD"/>
    <w:rsid w:val="002350B5"/>
    <w:rsid w:val="00235261"/>
    <w:rsid w:val="0024665D"/>
    <w:rsid w:val="0024669D"/>
    <w:rsid w:val="00246FF5"/>
    <w:rsid w:val="00250443"/>
    <w:rsid w:val="00252A07"/>
    <w:rsid w:val="00255FA1"/>
    <w:rsid w:val="00270415"/>
    <w:rsid w:val="002713EE"/>
    <w:rsid w:val="0027140A"/>
    <w:rsid w:val="00273E40"/>
    <w:rsid w:val="002743D3"/>
    <w:rsid w:val="00276B74"/>
    <w:rsid w:val="002809C8"/>
    <w:rsid w:val="00281B1F"/>
    <w:rsid w:val="00286717"/>
    <w:rsid w:val="00287EAD"/>
    <w:rsid w:val="002913F1"/>
    <w:rsid w:val="00295F9B"/>
    <w:rsid w:val="002A1BBA"/>
    <w:rsid w:val="002A2347"/>
    <w:rsid w:val="002A3E73"/>
    <w:rsid w:val="002A50D3"/>
    <w:rsid w:val="002A5C65"/>
    <w:rsid w:val="002A6820"/>
    <w:rsid w:val="002A771B"/>
    <w:rsid w:val="002B2721"/>
    <w:rsid w:val="002B2CEE"/>
    <w:rsid w:val="002B414D"/>
    <w:rsid w:val="002B41FA"/>
    <w:rsid w:val="002B6485"/>
    <w:rsid w:val="002C205F"/>
    <w:rsid w:val="002C3989"/>
    <w:rsid w:val="002C5170"/>
    <w:rsid w:val="002D208D"/>
    <w:rsid w:val="002D41F5"/>
    <w:rsid w:val="002D5BF1"/>
    <w:rsid w:val="002D66B5"/>
    <w:rsid w:val="002D7E44"/>
    <w:rsid w:val="002E0738"/>
    <w:rsid w:val="002E6247"/>
    <w:rsid w:val="002E70A3"/>
    <w:rsid w:val="002F08C7"/>
    <w:rsid w:val="002F14E3"/>
    <w:rsid w:val="002F3939"/>
    <w:rsid w:val="00300A21"/>
    <w:rsid w:val="00301EC4"/>
    <w:rsid w:val="003045C8"/>
    <w:rsid w:val="00304B51"/>
    <w:rsid w:val="00305E47"/>
    <w:rsid w:val="003070F2"/>
    <w:rsid w:val="00307803"/>
    <w:rsid w:val="00307A85"/>
    <w:rsid w:val="00312B17"/>
    <w:rsid w:val="00313B3D"/>
    <w:rsid w:val="00321509"/>
    <w:rsid w:val="0032153A"/>
    <w:rsid w:val="00321D74"/>
    <w:rsid w:val="003232AE"/>
    <w:rsid w:val="00324C27"/>
    <w:rsid w:val="003273E4"/>
    <w:rsid w:val="00327793"/>
    <w:rsid w:val="00330CFC"/>
    <w:rsid w:val="003406FE"/>
    <w:rsid w:val="00342E53"/>
    <w:rsid w:val="00343017"/>
    <w:rsid w:val="003450EA"/>
    <w:rsid w:val="0034525D"/>
    <w:rsid w:val="00345A89"/>
    <w:rsid w:val="0035388C"/>
    <w:rsid w:val="00353DD1"/>
    <w:rsid w:val="00357741"/>
    <w:rsid w:val="003617E6"/>
    <w:rsid w:val="003619A3"/>
    <w:rsid w:val="00363E9E"/>
    <w:rsid w:val="00364AC2"/>
    <w:rsid w:val="0037098B"/>
    <w:rsid w:val="003736BD"/>
    <w:rsid w:val="00374FAB"/>
    <w:rsid w:val="003754BF"/>
    <w:rsid w:val="0037736B"/>
    <w:rsid w:val="00380772"/>
    <w:rsid w:val="00380B48"/>
    <w:rsid w:val="00382587"/>
    <w:rsid w:val="003918B9"/>
    <w:rsid w:val="00391AEA"/>
    <w:rsid w:val="003979D5"/>
    <w:rsid w:val="003A04E6"/>
    <w:rsid w:val="003A246F"/>
    <w:rsid w:val="003A373D"/>
    <w:rsid w:val="003A7203"/>
    <w:rsid w:val="003B2C4E"/>
    <w:rsid w:val="003B3C29"/>
    <w:rsid w:val="003B63E5"/>
    <w:rsid w:val="003B6B33"/>
    <w:rsid w:val="003C2B74"/>
    <w:rsid w:val="003C4104"/>
    <w:rsid w:val="003C42CF"/>
    <w:rsid w:val="003D0D65"/>
    <w:rsid w:val="003D2959"/>
    <w:rsid w:val="003D3E94"/>
    <w:rsid w:val="003D6845"/>
    <w:rsid w:val="003E1320"/>
    <w:rsid w:val="003E1D66"/>
    <w:rsid w:val="003E528B"/>
    <w:rsid w:val="003E5430"/>
    <w:rsid w:val="003F590B"/>
    <w:rsid w:val="004014DE"/>
    <w:rsid w:val="00401D24"/>
    <w:rsid w:val="00402210"/>
    <w:rsid w:val="004160A9"/>
    <w:rsid w:val="00420161"/>
    <w:rsid w:val="00424496"/>
    <w:rsid w:val="00424B20"/>
    <w:rsid w:val="00425CE6"/>
    <w:rsid w:val="00431D13"/>
    <w:rsid w:val="004326C8"/>
    <w:rsid w:val="00433ED7"/>
    <w:rsid w:val="00435D97"/>
    <w:rsid w:val="0043670E"/>
    <w:rsid w:val="00437699"/>
    <w:rsid w:val="0044041E"/>
    <w:rsid w:val="00442A03"/>
    <w:rsid w:val="004447DF"/>
    <w:rsid w:val="004449FF"/>
    <w:rsid w:val="00446391"/>
    <w:rsid w:val="00447F79"/>
    <w:rsid w:val="00456EF7"/>
    <w:rsid w:val="0046098B"/>
    <w:rsid w:val="00467ED6"/>
    <w:rsid w:val="00470017"/>
    <w:rsid w:val="00470323"/>
    <w:rsid w:val="004703B6"/>
    <w:rsid w:val="0047261D"/>
    <w:rsid w:val="00474E9D"/>
    <w:rsid w:val="00477466"/>
    <w:rsid w:val="00484FD8"/>
    <w:rsid w:val="0048661A"/>
    <w:rsid w:val="00486B75"/>
    <w:rsid w:val="00493704"/>
    <w:rsid w:val="0049636A"/>
    <w:rsid w:val="004A2221"/>
    <w:rsid w:val="004A2F06"/>
    <w:rsid w:val="004A3DDC"/>
    <w:rsid w:val="004A5157"/>
    <w:rsid w:val="004B0B4E"/>
    <w:rsid w:val="004B2500"/>
    <w:rsid w:val="004B36F1"/>
    <w:rsid w:val="004B48D4"/>
    <w:rsid w:val="004B646C"/>
    <w:rsid w:val="004B6DD1"/>
    <w:rsid w:val="004C558C"/>
    <w:rsid w:val="004C760C"/>
    <w:rsid w:val="004D110A"/>
    <w:rsid w:val="004D4C43"/>
    <w:rsid w:val="004D5FF9"/>
    <w:rsid w:val="004F245F"/>
    <w:rsid w:val="004F3F56"/>
    <w:rsid w:val="004F7262"/>
    <w:rsid w:val="00503885"/>
    <w:rsid w:val="005050F7"/>
    <w:rsid w:val="00506BED"/>
    <w:rsid w:val="00507300"/>
    <w:rsid w:val="0051400F"/>
    <w:rsid w:val="005152D9"/>
    <w:rsid w:val="0052060D"/>
    <w:rsid w:val="005222CC"/>
    <w:rsid w:val="00522763"/>
    <w:rsid w:val="005245C4"/>
    <w:rsid w:val="00525D4B"/>
    <w:rsid w:val="00526ADE"/>
    <w:rsid w:val="005339D5"/>
    <w:rsid w:val="00535A0F"/>
    <w:rsid w:val="00536597"/>
    <w:rsid w:val="0054001C"/>
    <w:rsid w:val="0054396E"/>
    <w:rsid w:val="00545B5E"/>
    <w:rsid w:val="00547013"/>
    <w:rsid w:val="00552188"/>
    <w:rsid w:val="005558F5"/>
    <w:rsid w:val="00560A2D"/>
    <w:rsid w:val="00560B0F"/>
    <w:rsid w:val="005734B1"/>
    <w:rsid w:val="0057568B"/>
    <w:rsid w:val="005763C0"/>
    <w:rsid w:val="00583055"/>
    <w:rsid w:val="0058381B"/>
    <w:rsid w:val="00583989"/>
    <w:rsid w:val="00594166"/>
    <w:rsid w:val="0059622D"/>
    <w:rsid w:val="00597551"/>
    <w:rsid w:val="005A1445"/>
    <w:rsid w:val="005A167C"/>
    <w:rsid w:val="005A6541"/>
    <w:rsid w:val="005B0E1F"/>
    <w:rsid w:val="005B3145"/>
    <w:rsid w:val="005B743F"/>
    <w:rsid w:val="005B7911"/>
    <w:rsid w:val="005C1ACD"/>
    <w:rsid w:val="005C354E"/>
    <w:rsid w:val="005C362A"/>
    <w:rsid w:val="005D0BAE"/>
    <w:rsid w:val="005D1556"/>
    <w:rsid w:val="005E0231"/>
    <w:rsid w:val="005E1F9C"/>
    <w:rsid w:val="005E20BE"/>
    <w:rsid w:val="005E35E5"/>
    <w:rsid w:val="005E389B"/>
    <w:rsid w:val="005E53B7"/>
    <w:rsid w:val="005E6865"/>
    <w:rsid w:val="005F0279"/>
    <w:rsid w:val="005F3079"/>
    <w:rsid w:val="005F3F31"/>
    <w:rsid w:val="00601C7C"/>
    <w:rsid w:val="00601D96"/>
    <w:rsid w:val="006039E0"/>
    <w:rsid w:val="0060604D"/>
    <w:rsid w:val="00606235"/>
    <w:rsid w:val="0061054C"/>
    <w:rsid w:val="00611EF8"/>
    <w:rsid w:val="00620427"/>
    <w:rsid w:val="00623C9F"/>
    <w:rsid w:val="0063243A"/>
    <w:rsid w:val="006364EE"/>
    <w:rsid w:val="00637403"/>
    <w:rsid w:val="0064276D"/>
    <w:rsid w:val="00643F17"/>
    <w:rsid w:val="00651BC9"/>
    <w:rsid w:val="00651D6E"/>
    <w:rsid w:val="00652B16"/>
    <w:rsid w:val="00653A42"/>
    <w:rsid w:val="006611BE"/>
    <w:rsid w:val="0066240B"/>
    <w:rsid w:val="00664496"/>
    <w:rsid w:val="00664861"/>
    <w:rsid w:val="00665FBD"/>
    <w:rsid w:val="006674B9"/>
    <w:rsid w:val="00670405"/>
    <w:rsid w:val="0067276D"/>
    <w:rsid w:val="00672EFF"/>
    <w:rsid w:val="0067320C"/>
    <w:rsid w:val="006753E7"/>
    <w:rsid w:val="00677DF5"/>
    <w:rsid w:val="00682D6F"/>
    <w:rsid w:val="00683DB5"/>
    <w:rsid w:val="00684F39"/>
    <w:rsid w:val="00692EE1"/>
    <w:rsid w:val="00693C10"/>
    <w:rsid w:val="00695352"/>
    <w:rsid w:val="006971ED"/>
    <w:rsid w:val="006974FB"/>
    <w:rsid w:val="006A017C"/>
    <w:rsid w:val="006A4E51"/>
    <w:rsid w:val="006A5253"/>
    <w:rsid w:val="006A5CD1"/>
    <w:rsid w:val="006A68D7"/>
    <w:rsid w:val="006A7CD9"/>
    <w:rsid w:val="006B4A1F"/>
    <w:rsid w:val="006C26CF"/>
    <w:rsid w:val="006C6447"/>
    <w:rsid w:val="006C7B0B"/>
    <w:rsid w:val="006D08E9"/>
    <w:rsid w:val="006D2507"/>
    <w:rsid w:val="006D4A25"/>
    <w:rsid w:val="006D5460"/>
    <w:rsid w:val="006E025E"/>
    <w:rsid w:val="006E250A"/>
    <w:rsid w:val="006E3D2F"/>
    <w:rsid w:val="006E3F44"/>
    <w:rsid w:val="006E4310"/>
    <w:rsid w:val="006F480B"/>
    <w:rsid w:val="006F4D76"/>
    <w:rsid w:val="006F5438"/>
    <w:rsid w:val="007013EC"/>
    <w:rsid w:val="00701564"/>
    <w:rsid w:val="00701B8B"/>
    <w:rsid w:val="00702621"/>
    <w:rsid w:val="00703F16"/>
    <w:rsid w:val="0071458B"/>
    <w:rsid w:val="0071561B"/>
    <w:rsid w:val="00717283"/>
    <w:rsid w:val="00730443"/>
    <w:rsid w:val="00733690"/>
    <w:rsid w:val="00735A5E"/>
    <w:rsid w:val="0073675B"/>
    <w:rsid w:val="00742FD8"/>
    <w:rsid w:val="007453FA"/>
    <w:rsid w:val="00752648"/>
    <w:rsid w:val="007526ED"/>
    <w:rsid w:val="00753C59"/>
    <w:rsid w:val="0075683F"/>
    <w:rsid w:val="007568D4"/>
    <w:rsid w:val="007571F7"/>
    <w:rsid w:val="00760F47"/>
    <w:rsid w:val="00760FF4"/>
    <w:rsid w:val="00761358"/>
    <w:rsid w:val="00761B39"/>
    <w:rsid w:val="0076498D"/>
    <w:rsid w:val="0076518E"/>
    <w:rsid w:val="00767526"/>
    <w:rsid w:val="00767540"/>
    <w:rsid w:val="007678DF"/>
    <w:rsid w:val="00770500"/>
    <w:rsid w:val="00772A10"/>
    <w:rsid w:val="0077426B"/>
    <w:rsid w:val="00780CE7"/>
    <w:rsid w:val="007817BF"/>
    <w:rsid w:val="00781A60"/>
    <w:rsid w:val="00782E1D"/>
    <w:rsid w:val="007833D6"/>
    <w:rsid w:val="007841CA"/>
    <w:rsid w:val="00787EB0"/>
    <w:rsid w:val="007954DE"/>
    <w:rsid w:val="00797C0A"/>
    <w:rsid w:val="007A1379"/>
    <w:rsid w:val="007A15B2"/>
    <w:rsid w:val="007A6642"/>
    <w:rsid w:val="007A68CE"/>
    <w:rsid w:val="007A6DAD"/>
    <w:rsid w:val="007B1098"/>
    <w:rsid w:val="007B16E0"/>
    <w:rsid w:val="007B24BE"/>
    <w:rsid w:val="007B500D"/>
    <w:rsid w:val="007B77C5"/>
    <w:rsid w:val="007C06E0"/>
    <w:rsid w:val="007D00E7"/>
    <w:rsid w:val="007D204A"/>
    <w:rsid w:val="007D37D6"/>
    <w:rsid w:val="007D6120"/>
    <w:rsid w:val="007E296B"/>
    <w:rsid w:val="007E2CC8"/>
    <w:rsid w:val="007F3C4E"/>
    <w:rsid w:val="007F4DCB"/>
    <w:rsid w:val="007F5292"/>
    <w:rsid w:val="007F7DAC"/>
    <w:rsid w:val="008008D6"/>
    <w:rsid w:val="00803F9C"/>
    <w:rsid w:val="00805945"/>
    <w:rsid w:val="008071FD"/>
    <w:rsid w:val="00807F26"/>
    <w:rsid w:val="0081248A"/>
    <w:rsid w:val="0081485A"/>
    <w:rsid w:val="00823238"/>
    <w:rsid w:val="00826D42"/>
    <w:rsid w:val="00827A63"/>
    <w:rsid w:val="00827C6C"/>
    <w:rsid w:val="008338DA"/>
    <w:rsid w:val="00833D1B"/>
    <w:rsid w:val="00834FCD"/>
    <w:rsid w:val="00837140"/>
    <w:rsid w:val="008427A7"/>
    <w:rsid w:val="00843886"/>
    <w:rsid w:val="008472A6"/>
    <w:rsid w:val="00847E76"/>
    <w:rsid w:val="00850752"/>
    <w:rsid w:val="00851E05"/>
    <w:rsid w:val="00852343"/>
    <w:rsid w:val="00852B9B"/>
    <w:rsid w:val="0086213F"/>
    <w:rsid w:val="00862148"/>
    <w:rsid w:val="00862812"/>
    <w:rsid w:val="00865AF3"/>
    <w:rsid w:val="0087001B"/>
    <w:rsid w:val="00871CFF"/>
    <w:rsid w:val="00882939"/>
    <w:rsid w:val="00882E6E"/>
    <w:rsid w:val="00885634"/>
    <w:rsid w:val="00894D13"/>
    <w:rsid w:val="00896D2C"/>
    <w:rsid w:val="008A0CED"/>
    <w:rsid w:val="008A17BF"/>
    <w:rsid w:val="008A28BA"/>
    <w:rsid w:val="008A2A3A"/>
    <w:rsid w:val="008A5A78"/>
    <w:rsid w:val="008A6C57"/>
    <w:rsid w:val="008A79F7"/>
    <w:rsid w:val="008B138B"/>
    <w:rsid w:val="008B322B"/>
    <w:rsid w:val="008B72E4"/>
    <w:rsid w:val="008D0BF2"/>
    <w:rsid w:val="008D1036"/>
    <w:rsid w:val="008D1341"/>
    <w:rsid w:val="008D1D6C"/>
    <w:rsid w:val="008D34DA"/>
    <w:rsid w:val="008D3F77"/>
    <w:rsid w:val="008E0342"/>
    <w:rsid w:val="008E2833"/>
    <w:rsid w:val="008E602E"/>
    <w:rsid w:val="008E7369"/>
    <w:rsid w:val="008E77B3"/>
    <w:rsid w:val="008F082C"/>
    <w:rsid w:val="008F1ECD"/>
    <w:rsid w:val="008F2E4D"/>
    <w:rsid w:val="008F384A"/>
    <w:rsid w:val="008F4935"/>
    <w:rsid w:val="008F4CD7"/>
    <w:rsid w:val="00901442"/>
    <w:rsid w:val="009032AA"/>
    <w:rsid w:val="00906FC9"/>
    <w:rsid w:val="00910109"/>
    <w:rsid w:val="00911ECB"/>
    <w:rsid w:val="0091213B"/>
    <w:rsid w:val="009123AA"/>
    <w:rsid w:val="00914204"/>
    <w:rsid w:val="00915793"/>
    <w:rsid w:val="0092175C"/>
    <w:rsid w:val="00922C6E"/>
    <w:rsid w:val="00922C98"/>
    <w:rsid w:val="00923406"/>
    <w:rsid w:val="00925028"/>
    <w:rsid w:val="0093005D"/>
    <w:rsid w:val="00934580"/>
    <w:rsid w:val="00935B33"/>
    <w:rsid w:val="00936A2D"/>
    <w:rsid w:val="00940C4A"/>
    <w:rsid w:val="00941900"/>
    <w:rsid w:val="00946B6C"/>
    <w:rsid w:val="0095192F"/>
    <w:rsid w:val="0095196E"/>
    <w:rsid w:val="00952B97"/>
    <w:rsid w:val="0095432B"/>
    <w:rsid w:val="00954E82"/>
    <w:rsid w:val="00954F3B"/>
    <w:rsid w:val="00955E8C"/>
    <w:rsid w:val="009560F2"/>
    <w:rsid w:val="009616A9"/>
    <w:rsid w:val="0096227A"/>
    <w:rsid w:val="00962F84"/>
    <w:rsid w:val="00962FE9"/>
    <w:rsid w:val="009672CB"/>
    <w:rsid w:val="00967D50"/>
    <w:rsid w:val="009750C4"/>
    <w:rsid w:val="009779A1"/>
    <w:rsid w:val="009808F4"/>
    <w:rsid w:val="009814A3"/>
    <w:rsid w:val="00986AE5"/>
    <w:rsid w:val="00987E82"/>
    <w:rsid w:val="00995709"/>
    <w:rsid w:val="00995DCB"/>
    <w:rsid w:val="009A043C"/>
    <w:rsid w:val="009A08CA"/>
    <w:rsid w:val="009A3BEE"/>
    <w:rsid w:val="009A3E43"/>
    <w:rsid w:val="009A51C3"/>
    <w:rsid w:val="009A58A5"/>
    <w:rsid w:val="009A6355"/>
    <w:rsid w:val="009A75A4"/>
    <w:rsid w:val="009B31C2"/>
    <w:rsid w:val="009B5ED1"/>
    <w:rsid w:val="009C038F"/>
    <w:rsid w:val="009C0FDF"/>
    <w:rsid w:val="009C683C"/>
    <w:rsid w:val="009D4B7C"/>
    <w:rsid w:val="009D649D"/>
    <w:rsid w:val="009E1974"/>
    <w:rsid w:val="009E2E3E"/>
    <w:rsid w:val="009E3B4B"/>
    <w:rsid w:val="009E3DEB"/>
    <w:rsid w:val="009E6EB1"/>
    <w:rsid w:val="009F0FC0"/>
    <w:rsid w:val="009F3CDC"/>
    <w:rsid w:val="009F5603"/>
    <w:rsid w:val="009F6643"/>
    <w:rsid w:val="00A015D6"/>
    <w:rsid w:val="00A02C3A"/>
    <w:rsid w:val="00A0668D"/>
    <w:rsid w:val="00A07114"/>
    <w:rsid w:val="00A110BA"/>
    <w:rsid w:val="00A13603"/>
    <w:rsid w:val="00A15B7A"/>
    <w:rsid w:val="00A16CFA"/>
    <w:rsid w:val="00A172B4"/>
    <w:rsid w:val="00A17C22"/>
    <w:rsid w:val="00A2082F"/>
    <w:rsid w:val="00A21DE1"/>
    <w:rsid w:val="00A24291"/>
    <w:rsid w:val="00A25174"/>
    <w:rsid w:val="00A25B65"/>
    <w:rsid w:val="00A2621E"/>
    <w:rsid w:val="00A264C7"/>
    <w:rsid w:val="00A342E1"/>
    <w:rsid w:val="00A356B5"/>
    <w:rsid w:val="00A3657D"/>
    <w:rsid w:val="00A42FD6"/>
    <w:rsid w:val="00A448D8"/>
    <w:rsid w:val="00A4575C"/>
    <w:rsid w:val="00A45F8C"/>
    <w:rsid w:val="00A5460E"/>
    <w:rsid w:val="00A54B54"/>
    <w:rsid w:val="00A57684"/>
    <w:rsid w:val="00A60FE3"/>
    <w:rsid w:val="00A62938"/>
    <w:rsid w:val="00A630F1"/>
    <w:rsid w:val="00A71500"/>
    <w:rsid w:val="00A72153"/>
    <w:rsid w:val="00A72982"/>
    <w:rsid w:val="00A746C8"/>
    <w:rsid w:val="00A75A2B"/>
    <w:rsid w:val="00A76C9B"/>
    <w:rsid w:val="00A7757F"/>
    <w:rsid w:val="00A77DD6"/>
    <w:rsid w:val="00A813E4"/>
    <w:rsid w:val="00A842DE"/>
    <w:rsid w:val="00A84528"/>
    <w:rsid w:val="00A848A7"/>
    <w:rsid w:val="00A86800"/>
    <w:rsid w:val="00A90159"/>
    <w:rsid w:val="00A9073F"/>
    <w:rsid w:val="00A94EA7"/>
    <w:rsid w:val="00A94FFF"/>
    <w:rsid w:val="00AA0922"/>
    <w:rsid w:val="00AA1654"/>
    <w:rsid w:val="00AA5D86"/>
    <w:rsid w:val="00AA7FE1"/>
    <w:rsid w:val="00AB0F59"/>
    <w:rsid w:val="00AB22CD"/>
    <w:rsid w:val="00AB4AAF"/>
    <w:rsid w:val="00AB610E"/>
    <w:rsid w:val="00AC0E17"/>
    <w:rsid w:val="00AC10BB"/>
    <w:rsid w:val="00AC11C3"/>
    <w:rsid w:val="00AC1322"/>
    <w:rsid w:val="00AC1A0F"/>
    <w:rsid w:val="00AC233A"/>
    <w:rsid w:val="00AC5D84"/>
    <w:rsid w:val="00AC71C7"/>
    <w:rsid w:val="00AC7FAF"/>
    <w:rsid w:val="00AD3533"/>
    <w:rsid w:val="00AD46F6"/>
    <w:rsid w:val="00AF472F"/>
    <w:rsid w:val="00AF4CF3"/>
    <w:rsid w:val="00AF69FE"/>
    <w:rsid w:val="00AF7DE3"/>
    <w:rsid w:val="00B03628"/>
    <w:rsid w:val="00B04EF8"/>
    <w:rsid w:val="00B051C9"/>
    <w:rsid w:val="00B0584A"/>
    <w:rsid w:val="00B06EA2"/>
    <w:rsid w:val="00B11A5A"/>
    <w:rsid w:val="00B11C2A"/>
    <w:rsid w:val="00B1300E"/>
    <w:rsid w:val="00B21643"/>
    <w:rsid w:val="00B2245B"/>
    <w:rsid w:val="00B22500"/>
    <w:rsid w:val="00B23768"/>
    <w:rsid w:val="00B23F38"/>
    <w:rsid w:val="00B27EE2"/>
    <w:rsid w:val="00B33D50"/>
    <w:rsid w:val="00B357FE"/>
    <w:rsid w:val="00B37415"/>
    <w:rsid w:val="00B41C19"/>
    <w:rsid w:val="00B46318"/>
    <w:rsid w:val="00B50E8C"/>
    <w:rsid w:val="00B51E06"/>
    <w:rsid w:val="00B56AC5"/>
    <w:rsid w:val="00B6198E"/>
    <w:rsid w:val="00B6304A"/>
    <w:rsid w:val="00B641E4"/>
    <w:rsid w:val="00B64B3E"/>
    <w:rsid w:val="00B66796"/>
    <w:rsid w:val="00B67357"/>
    <w:rsid w:val="00B71C74"/>
    <w:rsid w:val="00B71D29"/>
    <w:rsid w:val="00B751F4"/>
    <w:rsid w:val="00B768D1"/>
    <w:rsid w:val="00B76E15"/>
    <w:rsid w:val="00B7736F"/>
    <w:rsid w:val="00B77C8D"/>
    <w:rsid w:val="00B839A0"/>
    <w:rsid w:val="00B85C3D"/>
    <w:rsid w:val="00B85D77"/>
    <w:rsid w:val="00B86969"/>
    <w:rsid w:val="00B917F4"/>
    <w:rsid w:val="00B9261F"/>
    <w:rsid w:val="00B938BF"/>
    <w:rsid w:val="00B947E7"/>
    <w:rsid w:val="00B95478"/>
    <w:rsid w:val="00B969AA"/>
    <w:rsid w:val="00BA33BF"/>
    <w:rsid w:val="00BB3332"/>
    <w:rsid w:val="00BB58BB"/>
    <w:rsid w:val="00BB76EF"/>
    <w:rsid w:val="00BC15DA"/>
    <w:rsid w:val="00BC1B0A"/>
    <w:rsid w:val="00BC2CB6"/>
    <w:rsid w:val="00BC2E58"/>
    <w:rsid w:val="00BC4FD9"/>
    <w:rsid w:val="00BC6534"/>
    <w:rsid w:val="00BC7C42"/>
    <w:rsid w:val="00BD00A4"/>
    <w:rsid w:val="00BD16A7"/>
    <w:rsid w:val="00BD5DD7"/>
    <w:rsid w:val="00BE0A28"/>
    <w:rsid w:val="00BE239E"/>
    <w:rsid w:val="00BE390F"/>
    <w:rsid w:val="00BE3C62"/>
    <w:rsid w:val="00BE3CE1"/>
    <w:rsid w:val="00BE57E1"/>
    <w:rsid w:val="00BF0FC6"/>
    <w:rsid w:val="00BF251C"/>
    <w:rsid w:val="00BF26A4"/>
    <w:rsid w:val="00BF6E51"/>
    <w:rsid w:val="00C00D37"/>
    <w:rsid w:val="00C01FB7"/>
    <w:rsid w:val="00C02365"/>
    <w:rsid w:val="00C03087"/>
    <w:rsid w:val="00C030DB"/>
    <w:rsid w:val="00C03897"/>
    <w:rsid w:val="00C046A5"/>
    <w:rsid w:val="00C064A4"/>
    <w:rsid w:val="00C10FB4"/>
    <w:rsid w:val="00C110E1"/>
    <w:rsid w:val="00C12CBA"/>
    <w:rsid w:val="00C16E5C"/>
    <w:rsid w:val="00C220EC"/>
    <w:rsid w:val="00C2289E"/>
    <w:rsid w:val="00C25ABD"/>
    <w:rsid w:val="00C26F9D"/>
    <w:rsid w:val="00C312D1"/>
    <w:rsid w:val="00C336F1"/>
    <w:rsid w:val="00C34A6A"/>
    <w:rsid w:val="00C37580"/>
    <w:rsid w:val="00C37A99"/>
    <w:rsid w:val="00C42431"/>
    <w:rsid w:val="00C426A4"/>
    <w:rsid w:val="00C4395F"/>
    <w:rsid w:val="00C46B89"/>
    <w:rsid w:val="00C47B68"/>
    <w:rsid w:val="00C511D4"/>
    <w:rsid w:val="00C551D5"/>
    <w:rsid w:val="00C62BCA"/>
    <w:rsid w:val="00C66B00"/>
    <w:rsid w:val="00C67C55"/>
    <w:rsid w:val="00C71ED5"/>
    <w:rsid w:val="00C73B3B"/>
    <w:rsid w:val="00C74DE7"/>
    <w:rsid w:val="00C763BA"/>
    <w:rsid w:val="00C76AC1"/>
    <w:rsid w:val="00C77AF2"/>
    <w:rsid w:val="00C807B7"/>
    <w:rsid w:val="00C86439"/>
    <w:rsid w:val="00C87573"/>
    <w:rsid w:val="00C90220"/>
    <w:rsid w:val="00C92EEB"/>
    <w:rsid w:val="00C93A8D"/>
    <w:rsid w:val="00C947C9"/>
    <w:rsid w:val="00C94D56"/>
    <w:rsid w:val="00CA05D5"/>
    <w:rsid w:val="00CA1630"/>
    <w:rsid w:val="00CA3C9C"/>
    <w:rsid w:val="00CA3DF7"/>
    <w:rsid w:val="00CB0740"/>
    <w:rsid w:val="00CB0858"/>
    <w:rsid w:val="00CB180D"/>
    <w:rsid w:val="00CB48B5"/>
    <w:rsid w:val="00CB69D0"/>
    <w:rsid w:val="00CC3536"/>
    <w:rsid w:val="00CC7098"/>
    <w:rsid w:val="00CC7ECC"/>
    <w:rsid w:val="00CD236C"/>
    <w:rsid w:val="00CD50CC"/>
    <w:rsid w:val="00CD63CA"/>
    <w:rsid w:val="00CE1029"/>
    <w:rsid w:val="00CE17B9"/>
    <w:rsid w:val="00CE33AA"/>
    <w:rsid w:val="00CE439E"/>
    <w:rsid w:val="00CE50E3"/>
    <w:rsid w:val="00CE5182"/>
    <w:rsid w:val="00CE6D31"/>
    <w:rsid w:val="00CF0636"/>
    <w:rsid w:val="00CF08A8"/>
    <w:rsid w:val="00CF0E6E"/>
    <w:rsid w:val="00CF3D47"/>
    <w:rsid w:val="00CF758C"/>
    <w:rsid w:val="00CF79AA"/>
    <w:rsid w:val="00D01CC6"/>
    <w:rsid w:val="00D0209C"/>
    <w:rsid w:val="00D068C1"/>
    <w:rsid w:val="00D0765B"/>
    <w:rsid w:val="00D10541"/>
    <w:rsid w:val="00D12EF5"/>
    <w:rsid w:val="00D135CD"/>
    <w:rsid w:val="00D13631"/>
    <w:rsid w:val="00D13F88"/>
    <w:rsid w:val="00D14DFE"/>
    <w:rsid w:val="00D17AD9"/>
    <w:rsid w:val="00D2232C"/>
    <w:rsid w:val="00D22AD4"/>
    <w:rsid w:val="00D24D9B"/>
    <w:rsid w:val="00D278B7"/>
    <w:rsid w:val="00D31814"/>
    <w:rsid w:val="00D341B2"/>
    <w:rsid w:val="00D35CFB"/>
    <w:rsid w:val="00D366C5"/>
    <w:rsid w:val="00D4173B"/>
    <w:rsid w:val="00D44A0D"/>
    <w:rsid w:val="00D45030"/>
    <w:rsid w:val="00D45823"/>
    <w:rsid w:val="00D4640F"/>
    <w:rsid w:val="00D46A97"/>
    <w:rsid w:val="00D46E23"/>
    <w:rsid w:val="00D4703A"/>
    <w:rsid w:val="00D50139"/>
    <w:rsid w:val="00D50B85"/>
    <w:rsid w:val="00D53654"/>
    <w:rsid w:val="00D537EA"/>
    <w:rsid w:val="00D53B9C"/>
    <w:rsid w:val="00D54D54"/>
    <w:rsid w:val="00D562C2"/>
    <w:rsid w:val="00D5649B"/>
    <w:rsid w:val="00D564F2"/>
    <w:rsid w:val="00D56DE2"/>
    <w:rsid w:val="00D61F12"/>
    <w:rsid w:val="00D63713"/>
    <w:rsid w:val="00D63891"/>
    <w:rsid w:val="00D64459"/>
    <w:rsid w:val="00D67C0E"/>
    <w:rsid w:val="00D70C8A"/>
    <w:rsid w:val="00D711F4"/>
    <w:rsid w:val="00D71528"/>
    <w:rsid w:val="00D73F24"/>
    <w:rsid w:val="00D77C1F"/>
    <w:rsid w:val="00D81DF3"/>
    <w:rsid w:val="00D82046"/>
    <w:rsid w:val="00D85B3E"/>
    <w:rsid w:val="00D85BE2"/>
    <w:rsid w:val="00D8755F"/>
    <w:rsid w:val="00D90587"/>
    <w:rsid w:val="00D95B9F"/>
    <w:rsid w:val="00D95F3E"/>
    <w:rsid w:val="00DA4CD8"/>
    <w:rsid w:val="00DA6567"/>
    <w:rsid w:val="00DA6DEE"/>
    <w:rsid w:val="00DA6EF9"/>
    <w:rsid w:val="00DA7C1D"/>
    <w:rsid w:val="00DB07F9"/>
    <w:rsid w:val="00DB1497"/>
    <w:rsid w:val="00DB1BAA"/>
    <w:rsid w:val="00DB3F44"/>
    <w:rsid w:val="00DB57A2"/>
    <w:rsid w:val="00DC2A68"/>
    <w:rsid w:val="00DC2FE2"/>
    <w:rsid w:val="00DC468A"/>
    <w:rsid w:val="00DC5CDB"/>
    <w:rsid w:val="00DC77D7"/>
    <w:rsid w:val="00DD389F"/>
    <w:rsid w:val="00DD453D"/>
    <w:rsid w:val="00DD46EF"/>
    <w:rsid w:val="00DD7BD3"/>
    <w:rsid w:val="00DE164C"/>
    <w:rsid w:val="00DF08E7"/>
    <w:rsid w:val="00DF09A6"/>
    <w:rsid w:val="00DF36D7"/>
    <w:rsid w:val="00DF5518"/>
    <w:rsid w:val="00DF5A22"/>
    <w:rsid w:val="00DF6B20"/>
    <w:rsid w:val="00E002E9"/>
    <w:rsid w:val="00E01593"/>
    <w:rsid w:val="00E05F6E"/>
    <w:rsid w:val="00E0605F"/>
    <w:rsid w:val="00E06239"/>
    <w:rsid w:val="00E12E09"/>
    <w:rsid w:val="00E21D12"/>
    <w:rsid w:val="00E22319"/>
    <w:rsid w:val="00E231C8"/>
    <w:rsid w:val="00E240CF"/>
    <w:rsid w:val="00E26676"/>
    <w:rsid w:val="00E27114"/>
    <w:rsid w:val="00E32812"/>
    <w:rsid w:val="00E36BB7"/>
    <w:rsid w:val="00E40B24"/>
    <w:rsid w:val="00E4173A"/>
    <w:rsid w:val="00E42028"/>
    <w:rsid w:val="00E4311F"/>
    <w:rsid w:val="00E4442B"/>
    <w:rsid w:val="00E462AA"/>
    <w:rsid w:val="00E467B2"/>
    <w:rsid w:val="00E5028F"/>
    <w:rsid w:val="00E56780"/>
    <w:rsid w:val="00E61A94"/>
    <w:rsid w:val="00E61EBB"/>
    <w:rsid w:val="00E62AD8"/>
    <w:rsid w:val="00E65B83"/>
    <w:rsid w:val="00E70F42"/>
    <w:rsid w:val="00E71B34"/>
    <w:rsid w:val="00E74DF0"/>
    <w:rsid w:val="00E800BB"/>
    <w:rsid w:val="00E806FB"/>
    <w:rsid w:val="00E80964"/>
    <w:rsid w:val="00E81DAB"/>
    <w:rsid w:val="00E84491"/>
    <w:rsid w:val="00E87F86"/>
    <w:rsid w:val="00E90D7A"/>
    <w:rsid w:val="00E9419E"/>
    <w:rsid w:val="00E9437F"/>
    <w:rsid w:val="00E9444A"/>
    <w:rsid w:val="00E961AC"/>
    <w:rsid w:val="00E97C51"/>
    <w:rsid w:val="00E97CD7"/>
    <w:rsid w:val="00EA42EF"/>
    <w:rsid w:val="00EA69D8"/>
    <w:rsid w:val="00EB219F"/>
    <w:rsid w:val="00EB2F8C"/>
    <w:rsid w:val="00EB4A61"/>
    <w:rsid w:val="00EB5450"/>
    <w:rsid w:val="00EB65C0"/>
    <w:rsid w:val="00EB7598"/>
    <w:rsid w:val="00EC28E6"/>
    <w:rsid w:val="00EC310A"/>
    <w:rsid w:val="00EC338E"/>
    <w:rsid w:val="00EC3939"/>
    <w:rsid w:val="00EC494F"/>
    <w:rsid w:val="00EC5105"/>
    <w:rsid w:val="00EC553A"/>
    <w:rsid w:val="00EC561D"/>
    <w:rsid w:val="00EC743A"/>
    <w:rsid w:val="00ED3364"/>
    <w:rsid w:val="00ED5EB3"/>
    <w:rsid w:val="00EE36DC"/>
    <w:rsid w:val="00EE70FB"/>
    <w:rsid w:val="00EE7DD6"/>
    <w:rsid w:val="00EF3B82"/>
    <w:rsid w:val="00EF45CA"/>
    <w:rsid w:val="00EF5108"/>
    <w:rsid w:val="00EF549C"/>
    <w:rsid w:val="00EF5CFC"/>
    <w:rsid w:val="00F01A17"/>
    <w:rsid w:val="00F02242"/>
    <w:rsid w:val="00F03592"/>
    <w:rsid w:val="00F03AEB"/>
    <w:rsid w:val="00F05638"/>
    <w:rsid w:val="00F079CA"/>
    <w:rsid w:val="00F07ACD"/>
    <w:rsid w:val="00F101DD"/>
    <w:rsid w:val="00F1146A"/>
    <w:rsid w:val="00F144B2"/>
    <w:rsid w:val="00F14598"/>
    <w:rsid w:val="00F14C19"/>
    <w:rsid w:val="00F1719F"/>
    <w:rsid w:val="00F17D87"/>
    <w:rsid w:val="00F2377F"/>
    <w:rsid w:val="00F24DC7"/>
    <w:rsid w:val="00F267B7"/>
    <w:rsid w:val="00F3250C"/>
    <w:rsid w:val="00F32E75"/>
    <w:rsid w:val="00F3415B"/>
    <w:rsid w:val="00F46161"/>
    <w:rsid w:val="00F47D6F"/>
    <w:rsid w:val="00F52A6B"/>
    <w:rsid w:val="00F53994"/>
    <w:rsid w:val="00F5485F"/>
    <w:rsid w:val="00F54AEA"/>
    <w:rsid w:val="00F550C6"/>
    <w:rsid w:val="00F629D6"/>
    <w:rsid w:val="00F63337"/>
    <w:rsid w:val="00F635FE"/>
    <w:rsid w:val="00F64FFA"/>
    <w:rsid w:val="00F65274"/>
    <w:rsid w:val="00F6686D"/>
    <w:rsid w:val="00F74A6D"/>
    <w:rsid w:val="00F754C0"/>
    <w:rsid w:val="00F76996"/>
    <w:rsid w:val="00F8060F"/>
    <w:rsid w:val="00F83407"/>
    <w:rsid w:val="00F85A09"/>
    <w:rsid w:val="00F86304"/>
    <w:rsid w:val="00F86858"/>
    <w:rsid w:val="00F868CE"/>
    <w:rsid w:val="00F8756A"/>
    <w:rsid w:val="00F904F7"/>
    <w:rsid w:val="00F938EA"/>
    <w:rsid w:val="00F96433"/>
    <w:rsid w:val="00F97016"/>
    <w:rsid w:val="00F977AF"/>
    <w:rsid w:val="00FA04E4"/>
    <w:rsid w:val="00FA120A"/>
    <w:rsid w:val="00FA1D1F"/>
    <w:rsid w:val="00FA36C0"/>
    <w:rsid w:val="00FA5C41"/>
    <w:rsid w:val="00FB3652"/>
    <w:rsid w:val="00FB54D8"/>
    <w:rsid w:val="00FC1698"/>
    <w:rsid w:val="00FC2116"/>
    <w:rsid w:val="00FC3E9E"/>
    <w:rsid w:val="00FC40B6"/>
    <w:rsid w:val="00FD117A"/>
    <w:rsid w:val="00FD24AF"/>
    <w:rsid w:val="00FD39D9"/>
    <w:rsid w:val="00FD5D11"/>
    <w:rsid w:val="00FE23D7"/>
    <w:rsid w:val="00FE2EB5"/>
    <w:rsid w:val="00FE5262"/>
    <w:rsid w:val="00FE701B"/>
    <w:rsid w:val="00FE7747"/>
    <w:rsid w:val="00FF2972"/>
    <w:rsid w:val="00FF493B"/>
    <w:rsid w:val="00FF6D6D"/>
    <w:rsid w:val="00FF70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BDE25"/>
  <w15:docId w15:val="{33288144-6D1A-4E5F-9A13-B77FDD87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C4A"/>
    <w:rPr>
      <w:rFonts w:ascii=".VnTime" w:hAnsi=".VnTime"/>
      <w:sz w:val="28"/>
      <w:szCs w:val="24"/>
      <w:lang w:val="en-US" w:eastAsia="en-US"/>
    </w:rPr>
  </w:style>
  <w:style w:type="paragraph" w:styleId="Heading2">
    <w:name w:val="heading 2"/>
    <w:basedOn w:val="Normal"/>
    <w:next w:val="Normal"/>
    <w:link w:val="Heading2Char"/>
    <w:qFormat/>
    <w:rsid w:val="00643F17"/>
    <w:pPr>
      <w:keepNext/>
      <w:jc w:val="center"/>
      <w:outlineLvl w:val="1"/>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85B3E"/>
    <w:pPr>
      <w:tabs>
        <w:tab w:val="center" w:pos="4153"/>
        <w:tab w:val="right" w:pos="8306"/>
      </w:tabs>
    </w:pPr>
  </w:style>
  <w:style w:type="character" w:styleId="PageNumber">
    <w:name w:val="page number"/>
    <w:basedOn w:val="DefaultParagraphFont"/>
    <w:rsid w:val="00D85B3E"/>
  </w:style>
  <w:style w:type="paragraph" w:styleId="NormalWeb">
    <w:name w:val="Normal (Web)"/>
    <w:basedOn w:val="Normal"/>
    <w:uiPriority w:val="99"/>
    <w:rsid w:val="00E90D7A"/>
    <w:pPr>
      <w:spacing w:before="100" w:beforeAutospacing="1" w:after="100" w:afterAutospacing="1"/>
    </w:pPr>
    <w:rPr>
      <w:rFonts w:ascii="Times New Roman" w:hAnsi="Times New Roman"/>
      <w:sz w:val="24"/>
    </w:rPr>
  </w:style>
  <w:style w:type="character" w:customStyle="1" w:styleId="FooterChar">
    <w:name w:val="Footer Char"/>
    <w:link w:val="Footer"/>
    <w:rsid w:val="00092AC2"/>
    <w:rPr>
      <w:rFonts w:ascii=".VnTime" w:hAnsi=".VnTime"/>
      <w:sz w:val="28"/>
      <w:szCs w:val="24"/>
      <w:lang w:val="en-US" w:eastAsia="en-US" w:bidi="ar-SA"/>
    </w:rPr>
  </w:style>
  <w:style w:type="paragraph" w:styleId="BalloonText">
    <w:name w:val="Balloon Text"/>
    <w:basedOn w:val="Normal"/>
    <w:link w:val="BalloonTextChar"/>
    <w:rsid w:val="008071FD"/>
    <w:rPr>
      <w:rFonts w:ascii="Tahoma" w:hAnsi="Tahoma" w:cs="Tahoma"/>
      <w:sz w:val="16"/>
      <w:szCs w:val="16"/>
    </w:rPr>
  </w:style>
  <w:style w:type="character" w:customStyle="1" w:styleId="BalloonTextChar">
    <w:name w:val="Balloon Text Char"/>
    <w:link w:val="BalloonText"/>
    <w:rsid w:val="008071FD"/>
    <w:rPr>
      <w:rFonts w:ascii="Tahoma" w:hAnsi="Tahoma" w:cs="Tahoma"/>
      <w:sz w:val="16"/>
      <w:szCs w:val="16"/>
    </w:rPr>
  </w:style>
  <w:style w:type="paragraph" w:customStyle="1" w:styleId="CharChar3CharChar">
    <w:name w:val="Char Char3 Char Char"/>
    <w:basedOn w:val="Normal"/>
    <w:next w:val="Normal"/>
    <w:autoRedefine/>
    <w:semiHidden/>
    <w:rsid w:val="00BC6534"/>
    <w:pPr>
      <w:spacing w:before="120" w:after="120" w:line="312" w:lineRule="auto"/>
    </w:pPr>
    <w:rPr>
      <w:rFonts w:ascii="Times New Roman" w:hAnsi="Times New Roman"/>
      <w:szCs w:val="22"/>
    </w:rPr>
  </w:style>
  <w:style w:type="character" w:customStyle="1" w:styleId="Heading2Char">
    <w:name w:val="Heading 2 Char"/>
    <w:link w:val="Heading2"/>
    <w:rsid w:val="00643F17"/>
    <w:rPr>
      <w:rFonts w:ascii=".VnTimeH" w:hAnsi=".VnTimeH"/>
      <w:b/>
      <w:sz w:val="26"/>
      <w:szCs w:val="24"/>
      <w:lang w:val="en-US" w:eastAsia="en-US" w:bidi="ar-SA"/>
    </w:rPr>
  </w:style>
  <w:style w:type="paragraph" w:styleId="BodyTextIndent2">
    <w:name w:val="Body Text Indent 2"/>
    <w:basedOn w:val="Normal"/>
    <w:link w:val="BodyTextIndent2Char"/>
    <w:rsid w:val="00643F17"/>
    <w:pPr>
      <w:spacing w:after="120" w:line="480" w:lineRule="auto"/>
      <w:ind w:left="360"/>
    </w:pPr>
    <w:rPr>
      <w:rFonts w:ascii="Times New Roman" w:hAnsi="Times New Roman"/>
      <w:sz w:val="24"/>
    </w:rPr>
  </w:style>
  <w:style w:type="character" w:customStyle="1" w:styleId="BodyTextIndent2Char">
    <w:name w:val="Body Text Indent 2 Char"/>
    <w:link w:val="BodyTextIndent2"/>
    <w:rsid w:val="00643F17"/>
    <w:rPr>
      <w:sz w:val="24"/>
      <w:szCs w:val="24"/>
      <w:lang w:val="en-US" w:eastAsia="en-US" w:bidi="ar-SA"/>
    </w:rPr>
  </w:style>
  <w:style w:type="character" w:customStyle="1" w:styleId="st">
    <w:name w:val="st"/>
    <w:basedOn w:val="DefaultParagraphFont"/>
    <w:rsid w:val="00643F17"/>
  </w:style>
  <w:style w:type="paragraph" w:customStyle="1" w:styleId="CharCharCharCharCharCharCharCharChar1Char">
    <w:name w:val="Char Char Char Char Char Char Char Char Char1 Char"/>
    <w:basedOn w:val="Normal"/>
    <w:next w:val="Normal"/>
    <w:autoRedefine/>
    <w:semiHidden/>
    <w:rsid w:val="00210711"/>
    <w:pPr>
      <w:spacing w:before="120" w:after="120" w:line="312" w:lineRule="auto"/>
    </w:pPr>
    <w:rPr>
      <w:rFonts w:ascii="Times New Roman" w:hAnsi="Times New Roman"/>
      <w:szCs w:val="22"/>
    </w:rPr>
  </w:style>
  <w:style w:type="paragraph" w:customStyle="1" w:styleId="CharChar2CharChar">
    <w:name w:val="Char Char2 Char Char"/>
    <w:basedOn w:val="Normal"/>
    <w:next w:val="Normal"/>
    <w:autoRedefine/>
    <w:semiHidden/>
    <w:rsid w:val="00CD236C"/>
    <w:pPr>
      <w:spacing w:before="120" w:after="120" w:line="312" w:lineRule="auto"/>
    </w:pPr>
    <w:rPr>
      <w:rFonts w:ascii="Times New Roman" w:hAnsi="Times New Roman"/>
      <w:szCs w:val="22"/>
    </w:rPr>
  </w:style>
  <w:style w:type="paragraph" w:styleId="Header">
    <w:name w:val="header"/>
    <w:basedOn w:val="Normal"/>
    <w:link w:val="HeaderChar"/>
    <w:uiPriority w:val="99"/>
    <w:rsid w:val="00AC11C3"/>
    <w:pPr>
      <w:tabs>
        <w:tab w:val="center" w:pos="4513"/>
        <w:tab w:val="right" w:pos="9026"/>
      </w:tabs>
    </w:pPr>
  </w:style>
  <w:style w:type="character" w:customStyle="1" w:styleId="HeaderChar">
    <w:name w:val="Header Char"/>
    <w:link w:val="Header"/>
    <w:uiPriority w:val="99"/>
    <w:rsid w:val="00AC11C3"/>
    <w:rPr>
      <w:rFonts w:ascii=".VnTime" w:hAnsi=".VnTime"/>
      <w:sz w:val="28"/>
      <w:szCs w:val="24"/>
      <w:lang w:val="en-US" w:eastAsia="en-US"/>
    </w:rPr>
  </w:style>
  <w:style w:type="character" w:customStyle="1" w:styleId="fontstyle01">
    <w:name w:val="fontstyle01"/>
    <w:rsid w:val="00083461"/>
    <w:rPr>
      <w:rFonts w:ascii="Times New Roman" w:hAnsi="Times New Roman" w:cs="Times New Roman" w:hint="default"/>
      <w:b w:val="0"/>
      <w:bCs w:val="0"/>
      <w:i w:val="0"/>
      <w:iCs w:val="0"/>
      <w:color w:val="000000"/>
      <w:sz w:val="26"/>
      <w:szCs w:val="26"/>
    </w:rPr>
  </w:style>
  <w:style w:type="character" w:styleId="Hyperlink">
    <w:name w:val="Hyperlink"/>
    <w:rsid w:val="00A94FFF"/>
    <w:rPr>
      <w:color w:val="0563C1"/>
      <w:u w:val="single"/>
    </w:rPr>
  </w:style>
  <w:style w:type="character" w:customStyle="1" w:styleId="UnresolvedMention1">
    <w:name w:val="Unresolved Mention1"/>
    <w:uiPriority w:val="99"/>
    <w:semiHidden/>
    <w:unhideWhenUsed/>
    <w:rsid w:val="00A94FFF"/>
    <w:rPr>
      <w:color w:val="605E5C"/>
      <w:shd w:val="clear" w:color="auto" w:fill="E1DFDD"/>
    </w:rPr>
  </w:style>
  <w:style w:type="paragraph" w:styleId="ListParagraph">
    <w:name w:val="List Paragraph"/>
    <w:basedOn w:val="Normal"/>
    <w:uiPriority w:val="1"/>
    <w:qFormat/>
    <w:rsid w:val="003E1D66"/>
    <w:pPr>
      <w:ind w:left="720"/>
      <w:contextualSpacing/>
    </w:pPr>
  </w:style>
  <w:style w:type="character" w:customStyle="1" w:styleId="link">
    <w:name w:val="link"/>
    <w:basedOn w:val="DefaultParagraphFont"/>
    <w:rsid w:val="00295F9B"/>
  </w:style>
  <w:style w:type="paragraph" w:styleId="BodyText">
    <w:name w:val="Body Text"/>
    <w:basedOn w:val="Normal"/>
    <w:link w:val="BodyTextChar"/>
    <w:rsid w:val="00211B4D"/>
    <w:pPr>
      <w:spacing w:after="120"/>
    </w:pPr>
  </w:style>
  <w:style w:type="character" w:customStyle="1" w:styleId="BodyTextChar">
    <w:name w:val="Body Text Char"/>
    <w:basedOn w:val="DefaultParagraphFont"/>
    <w:link w:val="BodyText"/>
    <w:rsid w:val="00211B4D"/>
    <w:rPr>
      <w:rFonts w:ascii=".VnTime" w:hAnsi=".VnTime"/>
      <w:sz w:val="28"/>
      <w:szCs w:val="24"/>
      <w:lang w:val="en-US" w:eastAsia="en-US"/>
    </w:rPr>
  </w:style>
  <w:style w:type="character" w:styleId="Strong">
    <w:name w:val="Strong"/>
    <w:uiPriority w:val="22"/>
    <w:qFormat/>
    <w:rsid w:val="007A68CE"/>
    <w:rPr>
      <w:b/>
      <w:bCs/>
    </w:rPr>
  </w:style>
  <w:style w:type="paragraph" w:styleId="FootnoteText">
    <w:name w:val="footnote text"/>
    <w:basedOn w:val="Normal"/>
    <w:link w:val="FootnoteTextChar"/>
    <w:unhideWhenUsed/>
    <w:rsid w:val="00CE50E3"/>
    <w:rPr>
      <w:rFonts w:ascii="Times New Roman" w:hAnsi="Times New Roman"/>
      <w:sz w:val="20"/>
      <w:szCs w:val="20"/>
    </w:rPr>
  </w:style>
  <w:style w:type="character" w:customStyle="1" w:styleId="FootnoteTextChar">
    <w:name w:val="Footnote Text Char"/>
    <w:basedOn w:val="DefaultParagraphFont"/>
    <w:link w:val="FootnoteText"/>
    <w:rsid w:val="00CE50E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346">
      <w:bodyDiv w:val="1"/>
      <w:marLeft w:val="0"/>
      <w:marRight w:val="0"/>
      <w:marTop w:val="0"/>
      <w:marBottom w:val="0"/>
      <w:divBdr>
        <w:top w:val="none" w:sz="0" w:space="0" w:color="auto"/>
        <w:left w:val="none" w:sz="0" w:space="0" w:color="auto"/>
        <w:bottom w:val="none" w:sz="0" w:space="0" w:color="auto"/>
        <w:right w:val="none" w:sz="0" w:space="0" w:color="auto"/>
      </w:divBdr>
    </w:div>
    <w:div w:id="67191969">
      <w:bodyDiv w:val="1"/>
      <w:marLeft w:val="0"/>
      <w:marRight w:val="0"/>
      <w:marTop w:val="0"/>
      <w:marBottom w:val="0"/>
      <w:divBdr>
        <w:top w:val="none" w:sz="0" w:space="0" w:color="auto"/>
        <w:left w:val="none" w:sz="0" w:space="0" w:color="auto"/>
        <w:bottom w:val="none" w:sz="0" w:space="0" w:color="auto"/>
        <w:right w:val="none" w:sz="0" w:space="0" w:color="auto"/>
      </w:divBdr>
    </w:div>
    <w:div w:id="688679543">
      <w:bodyDiv w:val="1"/>
      <w:marLeft w:val="0"/>
      <w:marRight w:val="0"/>
      <w:marTop w:val="0"/>
      <w:marBottom w:val="0"/>
      <w:divBdr>
        <w:top w:val="none" w:sz="0" w:space="0" w:color="auto"/>
        <w:left w:val="none" w:sz="0" w:space="0" w:color="auto"/>
        <w:bottom w:val="none" w:sz="0" w:space="0" w:color="auto"/>
        <w:right w:val="none" w:sz="0" w:space="0" w:color="auto"/>
      </w:divBdr>
    </w:div>
    <w:div w:id="1159543906">
      <w:bodyDiv w:val="1"/>
      <w:marLeft w:val="0"/>
      <w:marRight w:val="0"/>
      <w:marTop w:val="0"/>
      <w:marBottom w:val="0"/>
      <w:divBdr>
        <w:top w:val="none" w:sz="0" w:space="0" w:color="auto"/>
        <w:left w:val="none" w:sz="0" w:space="0" w:color="auto"/>
        <w:bottom w:val="none" w:sz="0" w:space="0" w:color="auto"/>
        <w:right w:val="none" w:sz="0" w:space="0" w:color="auto"/>
      </w:divBdr>
    </w:div>
    <w:div w:id="1608151224">
      <w:bodyDiv w:val="1"/>
      <w:marLeft w:val="0"/>
      <w:marRight w:val="0"/>
      <w:marTop w:val="0"/>
      <w:marBottom w:val="0"/>
      <w:divBdr>
        <w:top w:val="none" w:sz="0" w:space="0" w:color="auto"/>
        <w:left w:val="none" w:sz="0" w:space="0" w:color="auto"/>
        <w:bottom w:val="none" w:sz="0" w:space="0" w:color="auto"/>
        <w:right w:val="none" w:sz="0" w:space="0" w:color="auto"/>
      </w:divBdr>
    </w:div>
    <w:div w:id="21441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hvucong.thanhhoa.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hvucong.thanhhoa.gov.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61A6-16F7-4F59-A0E3-5408F461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Phòng Kiểm soát TTHC - Nội chính - UBND tỉnh Thanh Hóa</vt:lpstr>
    </vt:vector>
  </TitlesOfParts>
  <Company>Mobile: 01668.227.598</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soát TTHC - Nội chính - UBND tỉnh Thanh Hóa</dc:title>
  <dc:creator>Trinh Ngoc Ung</dc:creator>
  <cp:lastModifiedBy>Trần Hòa</cp:lastModifiedBy>
  <cp:revision>39</cp:revision>
  <cp:lastPrinted>2023-07-25T07:44:00Z</cp:lastPrinted>
  <dcterms:created xsi:type="dcterms:W3CDTF">2023-07-25T09:05:00Z</dcterms:created>
  <dcterms:modified xsi:type="dcterms:W3CDTF">2023-09-11T02:19:00Z</dcterms:modified>
</cp:coreProperties>
</file>