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8" w:type="dxa"/>
        <w:jc w:val="center"/>
        <w:tblLook w:val="04A0" w:firstRow="1" w:lastRow="0" w:firstColumn="1" w:lastColumn="0" w:noHBand="0" w:noVBand="1"/>
      </w:tblPr>
      <w:tblGrid>
        <w:gridCol w:w="3330"/>
        <w:gridCol w:w="5808"/>
      </w:tblGrid>
      <w:tr w:rsidR="0065747F" w:rsidRPr="009A2DD4" w14:paraId="451FB01C" w14:textId="77777777" w:rsidTr="00795EF7">
        <w:trPr>
          <w:trHeight w:val="841"/>
          <w:jc w:val="center"/>
        </w:trPr>
        <w:tc>
          <w:tcPr>
            <w:tcW w:w="3330" w:type="dxa"/>
          </w:tcPr>
          <w:p w14:paraId="3DC064F1" w14:textId="77777777" w:rsidR="0065747F" w:rsidRPr="009A2DD4" w:rsidRDefault="00DE33C3" w:rsidP="00DE33C3">
            <w:pPr>
              <w:ind w:left="8" w:right="-57"/>
              <w:jc w:val="center"/>
              <w:rPr>
                <w:rFonts w:ascii="Times New Roman" w:hAnsi="Times New Roman"/>
                <w:b/>
                <w:sz w:val="26"/>
              </w:rPr>
            </w:pPr>
            <w:r>
              <w:rPr>
                <w:rFonts w:ascii="Times New Roman" w:hAnsi="Times New Roman"/>
                <w:b/>
                <w:sz w:val="26"/>
              </w:rPr>
              <w:t>ỦY</w:t>
            </w:r>
            <w:r w:rsidR="0065747F" w:rsidRPr="009A2DD4">
              <w:rPr>
                <w:rFonts w:ascii="Times New Roman" w:hAnsi="Times New Roman"/>
                <w:b/>
                <w:sz w:val="26"/>
              </w:rPr>
              <w:t xml:space="preserve"> BAN NHÂN DÂN</w:t>
            </w:r>
          </w:p>
          <w:p w14:paraId="18ED4FAA" w14:textId="77777777" w:rsidR="0065747F" w:rsidRPr="009A2DD4" w:rsidRDefault="0065747F" w:rsidP="00DE33C3">
            <w:pPr>
              <w:ind w:left="8" w:right="-57"/>
              <w:jc w:val="center"/>
              <w:rPr>
                <w:rFonts w:ascii="Times New Roman" w:hAnsi="Times New Roman"/>
                <w:sz w:val="26"/>
              </w:rPr>
            </w:pPr>
            <w:r>
              <w:rPr>
                <w:rFonts w:ascii="Times New Roman" w:hAnsi="Times New Roman"/>
                <w:b/>
                <w:noProof/>
                <w:sz w:val="26"/>
                <w:szCs w:val="26"/>
              </w:rPr>
              <mc:AlternateContent>
                <mc:Choice Requires="wps">
                  <w:drawing>
                    <wp:anchor distT="4294967294" distB="4294967294" distL="114300" distR="114300" simplePos="0" relativeHeight="251662336" behindDoc="0" locked="0" layoutInCell="1" allowOverlap="1" wp14:anchorId="09DD36C1" wp14:editId="068A51E6">
                      <wp:simplePos x="0" y="0"/>
                      <wp:positionH relativeFrom="column">
                        <wp:posOffset>618490</wp:posOffset>
                      </wp:positionH>
                      <wp:positionV relativeFrom="paragraph">
                        <wp:posOffset>193675</wp:posOffset>
                      </wp:positionV>
                      <wp:extent cx="6337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87A6B1"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7pt,15.25pt" to="98.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"/>
                  </w:pict>
                </mc:Fallback>
              </mc:AlternateContent>
            </w:r>
            <w:r w:rsidRPr="009A2DD4">
              <w:rPr>
                <w:rFonts w:ascii="Times New Roman" w:hAnsi="Times New Roman"/>
                <w:b/>
                <w:sz w:val="26"/>
              </w:rPr>
              <w:t>TỈNH THANH HÓA</w:t>
            </w:r>
          </w:p>
        </w:tc>
        <w:tc>
          <w:tcPr>
            <w:tcW w:w="5808" w:type="dxa"/>
          </w:tcPr>
          <w:p w14:paraId="6315E5A0" w14:textId="77777777" w:rsidR="0065747F" w:rsidRPr="009A2DD4" w:rsidRDefault="00795EF7" w:rsidP="00795EF7">
            <w:pPr>
              <w:ind w:left="-74" w:right="-75"/>
              <w:jc w:val="center"/>
              <w:rPr>
                <w:rFonts w:ascii="Times New Roman" w:hAnsi="Times New Roman"/>
                <w:b/>
                <w:sz w:val="26"/>
              </w:rPr>
            </w:pPr>
            <w:r>
              <w:rPr>
                <w:rFonts w:ascii="Times New Roman" w:hAnsi="Times New Roman"/>
                <w:b/>
                <w:sz w:val="26"/>
              </w:rPr>
              <w:t>CỘNG HÒA</w:t>
            </w:r>
            <w:r w:rsidR="0065747F" w:rsidRPr="009A2DD4">
              <w:rPr>
                <w:rFonts w:ascii="Times New Roman" w:hAnsi="Times New Roman"/>
                <w:b/>
                <w:sz w:val="26"/>
              </w:rPr>
              <w:t xml:space="preserve"> XÃ HỘI CHỦ NGHĨA VIỆT NAM</w:t>
            </w:r>
          </w:p>
          <w:p w14:paraId="5A172628" w14:textId="77777777" w:rsidR="0065747F" w:rsidRPr="009A2DD4" w:rsidRDefault="0065747F" w:rsidP="00795EF7">
            <w:pPr>
              <w:ind w:left="-74" w:right="-75"/>
              <w:jc w:val="center"/>
              <w:rPr>
                <w:rFonts w:ascii="Times New Roman" w:hAnsi="Times New Roman"/>
                <w:sz w:val="26"/>
              </w:rPr>
            </w:pPr>
            <w:r>
              <w:rPr>
                <w:rFonts w:ascii="Times New Roman" w:hAnsi="Times New Roman"/>
                <w:noProof/>
                <w:szCs w:val="26"/>
              </w:rPr>
              <mc:AlternateContent>
                <mc:Choice Requires="wps">
                  <w:drawing>
                    <wp:anchor distT="4294967294" distB="4294967294" distL="114300" distR="114300" simplePos="0" relativeHeight="251663360" behindDoc="0" locked="0" layoutInCell="1" allowOverlap="1" wp14:anchorId="0374987C" wp14:editId="2B0A7BCE">
                      <wp:simplePos x="0" y="0"/>
                      <wp:positionH relativeFrom="column">
                        <wp:posOffset>688340</wp:posOffset>
                      </wp:positionH>
                      <wp:positionV relativeFrom="paragraph">
                        <wp:posOffset>220345</wp:posOffset>
                      </wp:positionV>
                      <wp:extent cx="217805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438B04"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pt,17.35pt" to="225.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JL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"/>
                  </w:pict>
                </mc:Fallback>
              </mc:AlternateContent>
            </w:r>
            <w:r w:rsidRPr="009A2DD4">
              <w:rPr>
                <w:rFonts w:ascii="Times New Roman" w:hAnsi="Times New Roman"/>
                <w:b/>
                <w:szCs w:val="26"/>
              </w:rPr>
              <w:t>Độc lập - Tự do - Hạnh phúc</w:t>
            </w:r>
          </w:p>
        </w:tc>
      </w:tr>
      <w:tr w:rsidR="0065747F" w:rsidRPr="009A2DD4" w14:paraId="2AD36DE4" w14:textId="77777777" w:rsidTr="00795EF7">
        <w:trPr>
          <w:jc w:val="center"/>
        </w:trPr>
        <w:tc>
          <w:tcPr>
            <w:tcW w:w="3330" w:type="dxa"/>
          </w:tcPr>
          <w:p w14:paraId="6BB40B5E" w14:textId="613C8F3E" w:rsidR="0065747F" w:rsidRPr="009A2DD4" w:rsidRDefault="0065747F" w:rsidP="00F274F4">
            <w:pPr>
              <w:spacing w:line="340" w:lineRule="atLeast"/>
              <w:ind w:left="8" w:right="-57"/>
              <w:jc w:val="center"/>
              <w:rPr>
                <w:rFonts w:ascii="Times New Roman" w:hAnsi="Times New Roman"/>
                <w:sz w:val="26"/>
                <w:szCs w:val="26"/>
              </w:rPr>
            </w:pPr>
            <w:r w:rsidRPr="009A2DD4">
              <w:rPr>
                <w:rFonts w:ascii="Times New Roman" w:hAnsi="Times New Roman"/>
                <w:sz w:val="26"/>
                <w:szCs w:val="26"/>
              </w:rPr>
              <w:t xml:space="preserve">Số: </w:t>
            </w:r>
            <w:r w:rsidR="00F274F4">
              <w:rPr>
                <w:rFonts w:ascii="Times New Roman" w:hAnsi="Times New Roman"/>
                <w:sz w:val="26"/>
                <w:szCs w:val="26"/>
              </w:rPr>
              <w:t>35</w:t>
            </w:r>
            <w:r w:rsidRPr="009A2DD4">
              <w:rPr>
                <w:rFonts w:ascii="Times New Roman" w:hAnsi="Times New Roman"/>
                <w:sz w:val="26"/>
                <w:szCs w:val="26"/>
              </w:rPr>
              <w:t>/2023/QĐ-UBND</w:t>
            </w:r>
          </w:p>
        </w:tc>
        <w:tc>
          <w:tcPr>
            <w:tcW w:w="5808" w:type="dxa"/>
          </w:tcPr>
          <w:p w14:paraId="7525163F" w14:textId="77777777" w:rsidR="0065747F" w:rsidRPr="00795EF7" w:rsidRDefault="0065747F" w:rsidP="00F274F4">
            <w:pPr>
              <w:spacing w:line="340" w:lineRule="atLeast"/>
              <w:ind w:left="-74" w:right="-75"/>
              <w:jc w:val="center"/>
              <w:rPr>
                <w:rFonts w:ascii="Times New Roman" w:hAnsi="Times New Roman"/>
                <w:sz w:val="26"/>
                <w:szCs w:val="26"/>
              </w:rPr>
            </w:pPr>
            <w:r w:rsidRPr="00795EF7">
              <w:rPr>
                <w:rFonts w:ascii="Times New Roman" w:hAnsi="Times New Roman"/>
                <w:i/>
                <w:sz w:val="26"/>
                <w:szCs w:val="26"/>
              </w:rPr>
              <w:t xml:space="preserve">Thanh Hóa, ngày </w:t>
            </w:r>
            <w:r w:rsidR="00F274F4">
              <w:rPr>
                <w:rFonts w:ascii="Times New Roman" w:hAnsi="Times New Roman"/>
                <w:i/>
                <w:sz w:val="26"/>
                <w:szCs w:val="26"/>
              </w:rPr>
              <w:t>18</w:t>
            </w:r>
            <w:r w:rsidRPr="00795EF7">
              <w:rPr>
                <w:rFonts w:ascii="Times New Roman" w:hAnsi="Times New Roman"/>
                <w:i/>
                <w:sz w:val="26"/>
                <w:szCs w:val="26"/>
              </w:rPr>
              <w:t xml:space="preserve"> tháng </w:t>
            </w:r>
            <w:r w:rsidR="00F274F4">
              <w:rPr>
                <w:rFonts w:ascii="Times New Roman" w:hAnsi="Times New Roman"/>
                <w:i/>
                <w:sz w:val="26"/>
                <w:szCs w:val="26"/>
              </w:rPr>
              <w:t>9</w:t>
            </w:r>
            <w:r w:rsidRPr="00795EF7">
              <w:rPr>
                <w:rFonts w:ascii="Times New Roman" w:hAnsi="Times New Roman"/>
                <w:i/>
                <w:sz w:val="26"/>
                <w:szCs w:val="26"/>
              </w:rPr>
              <w:t xml:space="preserve"> năm 2023</w:t>
            </w:r>
          </w:p>
        </w:tc>
      </w:tr>
    </w:tbl>
    <w:p w14:paraId="0C2B992D" w14:textId="77777777" w:rsidR="0065747F" w:rsidRPr="009A2DD4" w:rsidRDefault="0065747F" w:rsidP="0065747F">
      <w:pPr>
        <w:rPr>
          <w:rFonts w:ascii="Times New Roman" w:hAnsi="Times New Roman"/>
          <w:i/>
          <w:iCs/>
          <w:sz w:val="32"/>
          <w:u w:val="single"/>
          <w:lang w:val="nl-NL"/>
        </w:rPr>
      </w:pPr>
    </w:p>
    <w:p w14:paraId="7FA0028D" w14:textId="77777777" w:rsidR="00795EF7" w:rsidRDefault="00795EF7" w:rsidP="0065747F">
      <w:pPr>
        <w:jc w:val="center"/>
        <w:rPr>
          <w:rFonts w:ascii="Times New Roman" w:hAnsi="Times New Roman"/>
          <w:b/>
          <w:sz w:val="27"/>
          <w:szCs w:val="27"/>
          <w:lang w:val="nl-NL"/>
        </w:rPr>
      </w:pPr>
    </w:p>
    <w:p w14:paraId="388EC5B2" w14:textId="77777777" w:rsidR="0065747F" w:rsidRPr="00795EF7" w:rsidRDefault="0065747F" w:rsidP="0065747F">
      <w:pPr>
        <w:jc w:val="center"/>
        <w:rPr>
          <w:rFonts w:ascii="Times New Roman" w:hAnsi="Times New Roman"/>
          <w:b/>
          <w:szCs w:val="28"/>
          <w:lang w:val="nl-NL"/>
        </w:rPr>
      </w:pPr>
      <w:r w:rsidRPr="00795EF7">
        <w:rPr>
          <w:rFonts w:ascii="Times New Roman" w:hAnsi="Times New Roman"/>
          <w:b/>
          <w:szCs w:val="28"/>
          <w:lang w:val="nl-NL"/>
        </w:rPr>
        <w:t>QUYẾT ĐỊNH</w:t>
      </w:r>
    </w:p>
    <w:p w14:paraId="58431BD9" w14:textId="77777777" w:rsidR="00795EF7" w:rsidRPr="00795EF7" w:rsidRDefault="0065747F" w:rsidP="0065747F">
      <w:pPr>
        <w:pStyle w:val="Heading2"/>
        <w:tabs>
          <w:tab w:val="left" w:pos="4120"/>
          <w:tab w:val="center" w:pos="4824"/>
        </w:tabs>
        <w:rPr>
          <w:rFonts w:ascii="Times New Roman" w:hAnsi="Times New Roman"/>
          <w:bCs/>
          <w:szCs w:val="28"/>
          <w:lang w:val="nl-NL"/>
        </w:rPr>
      </w:pPr>
      <w:r w:rsidRPr="00795EF7">
        <w:rPr>
          <w:rFonts w:ascii="Times New Roman" w:hAnsi="Times New Roman"/>
          <w:bCs/>
          <w:szCs w:val="28"/>
          <w:lang w:val="nl-NL"/>
        </w:rPr>
        <w:t xml:space="preserve">Về việc đổi tên Chi cục Biển và Hải đảo thành Chi cục Biển hải đảo, </w:t>
      </w:r>
    </w:p>
    <w:p w14:paraId="21903A09" w14:textId="77777777" w:rsidR="0065747F" w:rsidRPr="00795EF7" w:rsidRDefault="0065747F" w:rsidP="00795EF7">
      <w:pPr>
        <w:pStyle w:val="Heading2"/>
        <w:tabs>
          <w:tab w:val="left" w:pos="4120"/>
          <w:tab w:val="center" w:pos="4824"/>
        </w:tabs>
        <w:rPr>
          <w:rFonts w:ascii="Times New Roman" w:hAnsi="Times New Roman"/>
          <w:bCs/>
          <w:spacing w:val="-4"/>
          <w:szCs w:val="28"/>
          <w:lang w:val="nl-NL"/>
        </w:rPr>
      </w:pPr>
      <w:r w:rsidRPr="00795EF7">
        <w:rPr>
          <w:rFonts w:ascii="Times New Roman" w:hAnsi="Times New Roman"/>
          <w:bCs/>
          <w:spacing w:val="-4"/>
          <w:szCs w:val="28"/>
          <w:lang w:val="nl-NL"/>
        </w:rPr>
        <w:t>Khí tượng</w:t>
      </w:r>
      <w:r w:rsidR="00795EF7" w:rsidRPr="00795EF7">
        <w:rPr>
          <w:rFonts w:ascii="Times New Roman" w:hAnsi="Times New Roman"/>
          <w:bCs/>
          <w:spacing w:val="-4"/>
          <w:szCs w:val="28"/>
          <w:lang w:val="nl-NL"/>
        </w:rPr>
        <w:t xml:space="preserve"> </w:t>
      </w:r>
      <w:r w:rsidRPr="00795EF7">
        <w:rPr>
          <w:rFonts w:ascii="Times New Roman" w:hAnsi="Times New Roman"/>
          <w:bCs/>
          <w:spacing w:val="-4"/>
          <w:szCs w:val="28"/>
          <w:lang w:val="nl-NL"/>
        </w:rPr>
        <w:t>thủy văn và Biến đổi khí hậu và quy định chức năng, nhiệm vụ, quyền hạn và cơ cấu tổ chức của Chi cục Biển hải đảo, Khí tượng thủy văn và Biến đổi khí hậu</w:t>
      </w:r>
      <w:r w:rsidR="00795EF7" w:rsidRPr="00795EF7">
        <w:rPr>
          <w:rFonts w:ascii="Times New Roman" w:hAnsi="Times New Roman"/>
          <w:bCs/>
          <w:spacing w:val="-4"/>
          <w:szCs w:val="28"/>
          <w:lang w:val="nl-NL"/>
        </w:rPr>
        <w:t>,</w:t>
      </w:r>
      <w:r w:rsidRPr="00795EF7">
        <w:rPr>
          <w:rFonts w:ascii="Times New Roman" w:hAnsi="Times New Roman"/>
          <w:bCs/>
          <w:spacing w:val="-4"/>
          <w:szCs w:val="28"/>
          <w:lang w:val="nl-NL"/>
        </w:rPr>
        <w:t xml:space="preserve"> trực thuộc Sở Tài nguyên và Môi trường tỉnh Thanh Hóa</w:t>
      </w:r>
    </w:p>
    <w:p w14:paraId="350F3BD2" w14:textId="77777777" w:rsidR="0065747F" w:rsidRPr="00795EF7" w:rsidRDefault="0065747F" w:rsidP="0065747F">
      <w:pPr>
        <w:jc w:val="center"/>
        <w:rPr>
          <w:rFonts w:ascii="Times New Roman" w:hAnsi="Times New Roman"/>
          <w:b/>
          <w:szCs w:val="28"/>
          <w:lang w:val="nl-NL"/>
        </w:rPr>
      </w:pPr>
      <w:r w:rsidRPr="00795EF7">
        <w:rPr>
          <w:rFonts w:ascii="Times New Roman" w:hAnsi="Times New Roman"/>
          <w:noProof/>
          <w:szCs w:val="28"/>
        </w:rPr>
        <mc:AlternateContent>
          <mc:Choice Requires="wps">
            <w:drawing>
              <wp:anchor distT="4294967295" distB="4294967295" distL="114300" distR="114300" simplePos="0" relativeHeight="251661312" behindDoc="0" locked="0" layoutInCell="1" allowOverlap="1" wp14:anchorId="4C3C4E80" wp14:editId="409C54F9">
                <wp:simplePos x="0" y="0"/>
                <wp:positionH relativeFrom="margin">
                  <wp:align>center</wp:align>
                </wp:positionH>
                <wp:positionV relativeFrom="paragraph">
                  <wp:posOffset>17780</wp:posOffset>
                </wp:positionV>
                <wp:extent cx="2197100" cy="0"/>
                <wp:effectExtent l="0" t="0" r="12700" b="190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6A79E3" id="Line 7"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pt" to="17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" strokecolor="black [3200]" strokeweight=".5pt">
                <v:stroke joinstyle="miter"/>
                <w10:wrap anchorx="margin"/>
              </v:line>
            </w:pict>
          </mc:Fallback>
        </mc:AlternateContent>
      </w:r>
    </w:p>
    <w:p w14:paraId="2476A4E2" w14:textId="77777777" w:rsidR="0065747F" w:rsidRPr="00795EF7" w:rsidRDefault="0065747F" w:rsidP="0065747F">
      <w:pPr>
        <w:jc w:val="center"/>
        <w:rPr>
          <w:rFonts w:ascii="Times New Roman" w:hAnsi="Times New Roman"/>
          <w:b/>
          <w:sz w:val="20"/>
          <w:szCs w:val="16"/>
          <w:lang w:val="nl-NL"/>
        </w:rPr>
      </w:pPr>
    </w:p>
    <w:p w14:paraId="76A0316A" w14:textId="77777777" w:rsidR="0065747F" w:rsidRPr="009A2DD4" w:rsidRDefault="00795EF7" w:rsidP="0065747F">
      <w:pPr>
        <w:jc w:val="center"/>
        <w:rPr>
          <w:rFonts w:ascii="Times New Roman" w:hAnsi="Times New Roman"/>
          <w:b/>
          <w:lang w:val="nl-NL"/>
        </w:rPr>
      </w:pPr>
      <w:r>
        <w:rPr>
          <w:rFonts w:ascii="Times New Roman" w:hAnsi="Times New Roman"/>
          <w:b/>
          <w:lang w:val="nl-NL"/>
        </w:rPr>
        <w:t>ỦY BAN NHÂN DÂN TỈNH THANH HÓA</w:t>
      </w:r>
    </w:p>
    <w:p w14:paraId="7A949C00" w14:textId="77777777" w:rsidR="0065747F" w:rsidRPr="009A2DD4" w:rsidRDefault="0065747F" w:rsidP="0065747F">
      <w:pPr>
        <w:jc w:val="center"/>
        <w:rPr>
          <w:rFonts w:ascii="Times New Roman" w:hAnsi="Times New Roman"/>
          <w:sz w:val="14"/>
          <w:szCs w:val="18"/>
          <w:lang w:val="nl-NL"/>
        </w:rPr>
      </w:pPr>
    </w:p>
    <w:p w14:paraId="3231ACCE" w14:textId="77777777" w:rsidR="00795EF7" w:rsidRPr="006917EA" w:rsidRDefault="00795EF7" w:rsidP="007F3938">
      <w:pPr>
        <w:widowControl w:val="0"/>
        <w:tabs>
          <w:tab w:val="left" w:pos="2268"/>
        </w:tabs>
        <w:spacing w:before="120" w:line="264" w:lineRule="auto"/>
        <w:ind w:firstLine="709"/>
        <w:jc w:val="both"/>
        <w:rPr>
          <w:rStyle w:val="fontstyle01"/>
          <w:lang w:val="nl-NL"/>
        </w:rPr>
      </w:pPr>
      <w:r w:rsidRPr="006917EA">
        <w:rPr>
          <w:rStyle w:val="fontstyle01"/>
          <w:lang w:val="nl-NL"/>
        </w:rPr>
        <w:t xml:space="preserve">Căn cứ Luật Tổ chức chính quyền địa phương ngày 19 tháng 6 năm 2015; </w:t>
      </w:r>
    </w:p>
    <w:p w14:paraId="36BF179B" w14:textId="77777777" w:rsidR="00795EF7" w:rsidRPr="006917EA" w:rsidRDefault="00795EF7" w:rsidP="007F3938">
      <w:pPr>
        <w:widowControl w:val="0"/>
        <w:tabs>
          <w:tab w:val="left" w:pos="2268"/>
        </w:tabs>
        <w:spacing w:before="120" w:line="264" w:lineRule="auto"/>
        <w:ind w:firstLine="709"/>
        <w:jc w:val="both"/>
        <w:rPr>
          <w:rStyle w:val="fontstyle01"/>
          <w:lang w:val="nl-NL"/>
        </w:rPr>
      </w:pPr>
      <w:r w:rsidRPr="006917EA">
        <w:rPr>
          <w:rStyle w:val="fontstyle01"/>
          <w:lang w:val="nl-NL"/>
        </w:rPr>
        <w:t xml:space="preserve">Căn cứ Luật sửa đổi, bổ sung một số điều của Luật Tổ chức Chính phủ và Luật Tổ chức chính quyền địa phương ngày 22 tháng 11 năm 2019; </w:t>
      </w:r>
    </w:p>
    <w:p w14:paraId="5BF954B2" w14:textId="77777777" w:rsidR="00795EF7" w:rsidRPr="006917EA" w:rsidRDefault="00795EF7" w:rsidP="007F3938">
      <w:pPr>
        <w:widowControl w:val="0"/>
        <w:tabs>
          <w:tab w:val="left" w:pos="2268"/>
        </w:tabs>
        <w:spacing w:before="120" w:line="264" w:lineRule="auto"/>
        <w:ind w:firstLine="709"/>
        <w:jc w:val="both"/>
        <w:rPr>
          <w:rFonts w:ascii="Times New Roman" w:hAnsi="Times New Roman"/>
          <w:i/>
          <w:spacing w:val="4"/>
          <w:szCs w:val="28"/>
        </w:rPr>
      </w:pPr>
      <w:r w:rsidRPr="006917EA">
        <w:rPr>
          <w:rFonts w:ascii="Times New Roman" w:hAnsi="Times New Roman"/>
          <w:i/>
          <w:spacing w:val="4"/>
          <w:szCs w:val="28"/>
        </w:rPr>
        <w:t xml:space="preserve">Căn cứ Luật ban hành văn bản quy phạm pháp luật ngày 22 tháng 6 năm 2015; </w:t>
      </w:r>
    </w:p>
    <w:p w14:paraId="07332422" w14:textId="77777777" w:rsidR="00795EF7" w:rsidRPr="006917EA" w:rsidRDefault="00795EF7" w:rsidP="007F3938">
      <w:pPr>
        <w:widowControl w:val="0"/>
        <w:tabs>
          <w:tab w:val="left" w:pos="2268"/>
        </w:tabs>
        <w:spacing w:before="120" w:line="264" w:lineRule="auto"/>
        <w:ind w:firstLine="709"/>
        <w:jc w:val="both"/>
        <w:rPr>
          <w:rStyle w:val="fontstyle01"/>
          <w:color w:val="auto"/>
          <w:lang w:val="nl-NL"/>
        </w:rPr>
      </w:pPr>
      <w:r w:rsidRPr="006917EA">
        <w:rPr>
          <w:rFonts w:ascii="Times New Roman" w:hAnsi="Times New Roman"/>
          <w:i/>
          <w:szCs w:val="28"/>
        </w:rPr>
        <w:t>Căn cứ Luật sửa đổi, bổ sung một số điều Luật Ban hành văn bản quy phạm pháp luật ngày 18 tháng 6 năm 2020;</w:t>
      </w:r>
    </w:p>
    <w:p w14:paraId="4FFDDC4E" w14:textId="77777777" w:rsidR="00795EF7" w:rsidRPr="006917EA" w:rsidRDefault="00795EF7" w:rsidP="007F3938">
      <w:pPr>
        <w:widowControl w:val="0"/>
        <w:tabs>
          <w:tab w:val="left" w:pos="2268"/>
        </w:tabs>
        <w:spacing w:before="120" w:line="264" w:lineRule="auto"/>
        <w:ind w:firstLine="709"/>
        <w:jc w:val="both"/>
        <w:rPr>
          <w:rStyle w:val="fontstyle01"/>
          <w:lang w:val="nl-NL"/>
        </w:rPr>
      </w:pPr>
      <w:r w:rsidRPr="006917EA">
        <w:rPr>
          <w:rStyle w:val="fontstyle01"/>
          <w:lang w:val="nl-NL"/>
        </w:rPr>
        <w:t>Căn cứ Nghị định số 24/2014/NĐ-CP ngày 04 tháng 4 năm 2014 của Chính phủ quy định tổ chức các cơ quan chuyên môn thuộc Ủy ban nhân dân tỉnh, thành phố trực thuộc Trung ương;</w:t>
      </w:r>
    </w:p>
    <w:p w14:paraId="58F97FC4" w14:textId="77777777" w:rsidR="00795EF7" w:rsidRPr="006917EA" w:rsidRDefault="00795EF7" w:rsidP="007F3938">
      <w:pPr>
        <w:widowControl w:val="0"/>
        <w:tabs>
          <w:tab w:val="left" w:pos="2268"/>
        </w:tabs>
        <w:spacing w:before="120" w:line="264" w:lineRule="auto"/>
        <w:ind w:firstLine="709"/>
        <w:jc w:val="both"/>
        <w:rPr>
          <w:rStyle w:val="fontstyle01"/>
          <w:lang w:val="nl-NL"/>
        </w:rPr>
      </w:pPr>
      <w:r w:rsidRPr="006917EA">
        <w:rPr>
          <w:rStyle w:val="fontstyle01"/>
          <w:lang w:val="nl-NL"/>
        </w:rPr>
        <w:t>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14:paraId="76A75D76" w14:textId="77777777" w:rsidR="0065747F" w:rsidRPr="006917EA" w:rsidRDefault="0065747F" w:rsidP="007F3938">
      <w:pPr>
        <w:widowControl w:val="0"/>
        <w:tabs>
          <w:tab w:val="left" w:pos="2268"/>
        </w:tabs>
        <w:spacing w:before="120" w:line="264" w:lineRule="auto"/>
        <w:ind w:firstLine="709"/>
        <w:jc w:val="both"/>
        <w:rPr>
          <w:rFonts w:ascii="Times New Roman" w:hAnsi="Times New Roman"/>
          <w:i/>
          <w:szCs w:val="28"/>
          <w:lang w:val="nl-NL"/>
        </w:rPr>
      </w:pPr>
      <w:r w:rsidRPr="006917EA">
        <w:rPr>
          <w:rFonts w:ascii="Times New Roman" w:hAnsi="Times New Roman"/>
          <w:i/>
          <w:szCs w:val="28"/>
          <w:lang w:val="nl-NL"/>
        </w:rPr>
        <w:t>Căn cứ Nghị định số 158/2018/NĐ-CP ngày 22</w:t>
      </w:r>
      <w:r w:rsidR="006917EA" w:rsidRPr="006917EA">
        <w:rPr>
          <w:rFonts w:ascii="Times New Roman" w:hAnsi="Times New Roman"/>
          <w:i/>
          <w:szCs w:val="28"/>
          <w:lang w:val="nl-NL"/>
        </w:rPr>
        <w:t xml:space="preserve"> tháng </w:t>
      </w:r>
      <w:r w:rsidRPr="006917EA">
        <w:rPr>
          <w:rFonts w:ascii="Times New Roman" w:hAnsi="Times New Roman"/>
          <w:i/>
          <w:szCs w:val="28"/>
          <w:lang w:val="nl-NL"/>
        </w:rPr>
        <w:t>11</w:t>
      </w:r>
      <w:r w:rsidR="006917EA" w:rsidRPr="006917EA">
        <w:rPr>
          <w:rFonts w:ascii="Times New Roman" w:hAnsi="Times New Roman"/>
          <w:i/>
          <w:szCs w:val="28"/>
          <w:lang w:val="nl-NL"/>
        </w:rPr>
        <w:t xml:space="preserve"> năm </w:t>
      </w:r>
      <w:r w:rsidRPr="006917EA">
        <w:rPr>
          <w:rFonts w:ascii="Times New Roman" w:hAnsi="Times New Roman"/>
          <w:i/>
          <w:szCs w:val="28"/>
          <w:lang w:val="nl-NL"/>
        </w:rPr>
        <w:t>2018 của Chính phủ quy định về thành lập, tổ chức lại, giải thể tổ chức hành chính;</w:t>
      </w:r>
    </w:p>
    <w:p w14:paraId="0DB98137" w14:textId="77777777" w:rsidR="0065747F" w:rsidRPr="006917EA" w:rsidRDefault="0065747F" w:rsidP="007F3938">
      <w:pPr>
        <w:widowControl w:val="0"/>
        <w:spacing w:before="120" w:line="264" w:lineRule="auto"/>
        <w:ind w:firstLine="709"/>
        <w:jc w:val="both"/>
        <w:rPr>
          <w:rFonts w:ascii="Times New Roman" w:hAnsi="Times New Roman"/>
          <w:i/>
          <w:szCs w:val="28"/>
          <w:lang w:val="nl-NL"/>
        </w:rPr>
      </w:pPr>
      <w:r w:rsidRPr="006917EA">
        <w:rPr>
          <w:rFonts w:ascii="Times New Roman" w:hAnsi="Times New Roman"/>
          <w:i/>
          <w:szCs w:val="28"/>
          <w:lang w:val="nl-NL"/>
        </w:rPr>
        <w:t>Căn cứ Thông</w:t>
      </w:r>
      <w:r w:rsidR="006917EA" w:rsidRPr="006917EA">
        <w:rPr>
          <w:rFonts w:ascii="Times New Roman" w:hAnsi="Times New Roman"/>
          <w:i/>
          <w:szCs w:val="28"/>
          <w:lang w:val="nl-NL"/>
        </w:rPr>
        <w:t xml:space="preserve"> tư số 05/2021/TT-BTNMT ngày 29 tháng 5 năm </w:t>
      </w:r>
      <w:r w:rsidRPr="006917EA">
        <w:rPr>
          <w:rFonts w:ascii="Times New Roman" w:hAnsi="Times New Roman"/>
          <w:i/>
          <w:szCs w:val="28"/>
          <w:lang w:val="nl-NL"/>
        </w:rPr>
        <w:t xml:space="preserve">2021 của Bộ </w:t>
      </w:r>
      <w:r w:rsidR="006917EA" w:rsidRPr="006917EA">
        <w:rPr>
          <w:rFonts w:ascii="Times New Roman" w:hAnsi="Times New Roman"/>
          <w:i/>
          <w:szCs w:val="28"/>
          <w:lang w:val="nl-NL"/>
        </w:rPr>
        <w:t xml:space="preserve">trưởng Bộ </w:t>
      </w:r>
      <w:r w:rsidRPr="006917EA">
        <w:rPr>
          <w:rFonts w:ascii="Times New Roman" w:hAnsi="Times New Roman"/>
          <w:i/>
          <w:szCs w:val="28"/>
          <w:lang w:val="nl-NL"/>
        </w:rPr>
        <w:t xml:space="preserve">Tài nguyên và Môi trường hướng dẫn chức năng, nhiệm vụ, quyền hạn của </w:t>
      </w:r>
      <w:r w:rsidRPr="006917EA">
        <w:rPr>
          <w:rFonts w:ascii="Times New Roman" w:hAnsi="Times New Roman"/>
          <w:i/>
          <w:iCs/>
          <w:szCs w:val="28"/>
          <w:shd w:val="clear" w:color="auto" w:fill="FFFFFF"/>
          <w:lang w:val="vi-VN"/>
        </w:rPr>
        <w:t xml:space="preserve">Sở Tài nguyên và Môi trường thuộc </w:t>
      </w:r>
      <w:r w:rsidRPr="006917EA">
        <w:rPr>
          <w:rStyle w:val="fontstyle01"/>
          <w:color w:val="auto"/>
          <w:lang w:val="nl-NL"/>
        </w:rPr>
        <w:t>Ủy ban nhân dân</w:t>
      </w:r>
      <w:r w:rsidRPr="006917EA">
        <w:rPr>
          <w:rFonts w:ascii="Times New Roman" w:hAnsi="Times New Roman"/>
          <w:i/>
          <w:iCs/>
          <w:szCs w:val="28"/>
          <w:shd w:val="clear" w:color="auto" w:fill="FFFFFF"/>
          <w:lang w:val="vi-VN"/>
        </w:rPr>
        <w:t xml:space="preserve"> </w:t>
      </w:r>
      <w:r w:rsidRPr="006917EA">
        <w:rPr>
          <w:rFonts w:ascii="Times New Roman" w:hAnsi="Times New Roman"/>
          <w:i/>
          <w:iCs/>
          <w:szCs w:val="28"/>
          <w:shd w:val="clear" w:color="auto" w:fill="FFFFFF"/>
        </w:rPr>
        <w:t xml:space="preserve">cấp </w:t>
      </w:r>
      <w:r w:rsidRPr="006917EA">
        <w:rPr>
          <w:rFonts w:ascii="Times New Roman" w:hAnsi="Times New Roman"/>
          <w:i/>
          <w:iCs/>
          <w:szCs w:val="28"/>
          <w:shd w:val="clear" w:color="auto" w:fill="FFFFFF"/>
          <w:lang w:val="vi-VN"/>
        </w:rPr>
        <w:t xml:space="preserve">tỉnh, Phòng Tài nguyên và Môi trường thuộc </w:t>
      </w:r>
      <w:r w:rsidRPr="006917EA">
        <w:rPr>
          <w:rStyle w:val="fontstyle01"/>
          <w:color w:val="auto"/>
          <w:lang w:val="nl-NL"/>
        </w:rPr>
        <w:t>Ủy ban nhân dân</w:t>
      </w:r>
      <w:r w:rsidRPr="006917EA">
        <w:rPr>
          <w:rFonts w:ascii="Times New Roman" w:hAnsi="Times New Roman"/>
          <w:i/>
          <w:iCs/>
          <w:szCs w:val="28"/>
          <w:shd w:val="clear" w:color="auto" w:fill="FFFFFF"/>
          <w:lang w:val="vi-VN"/>
        </w:rPr>
        <w:t xml:space="preserve"> cấp huyện</w:t>
      </w:r>
      <w:r w:rsidRPr="006917EA">
        <w:rPr>
          <w:rFonts w:ascii="Times New Roman" w:hAnsi="Times New Roman"/>
          <w:i/>
          <w:szCs w:val="28"/>
          <w:lang w:val="nl-NL"/>
        </w:rPr>
        <w:t>;</w:t>
      </w:r>
    </w:p>
    <w:p w14:paraId="209ECC83" w14:textId="77777777" w:rsidR="0065747F" w:rsidRPr="006917EA" w:rsidRDefault="0065747F" w:rsidP="007F3938">
      <w:pPr>
        <w:widowControl w:val="0"/>
        <w:spacing w:before="120" w:line="264" w:lineRule="auto"/>
        <w:ind w:firstLine="709"/>
        <w:jc w:val="both"/>
        <w:rPr>
          <w:rFonts w:ascii="Times New Roman" w:hAnsi="Times New Roman"/>
          <w:i/>
          <w:szCs w:val="28"/>
          <w:lang w:val="nl-NL"/>
        </w:rPr>
      </w:pPr>
      <w:r w:rsidRPr="006917EA">
        <w:rPr>
          <w:rFonts w:ascii="Times New Roman" w:hAnsi="Times New Roman"/>
          <w:i/>
          <w:szCs w:val="28"/>
          <w:lang w:val="nl-NL"/>
        </w:rPr>
        <w:t xml:space="preserve">Căn cứ Quyết </w:t>
      </w:r>
      <w:r w:rsidR="006917EA" w:rsidRPr="006917EA">
        <w:rPr>
          <w:rFonts w:ascii="Times New Roman" w:hAnsi="Times New Roman"/>
          <w:i/>
          <w:szCs w:val="28"/>
          <w:lang w:val="nl-NL"/>
        </w:rPr>
        <w:t xml:space="preserve">định số 10/2023/QĐ-UBND ngày 20 tháng </w:t>
      </w:r>
      <w:r w:rsidRPr="006917EA">
        <w:rPr>
          <w:rFonts w:ascii="Times New Roman" w:hAnsi="Times New Roman"/>
          <w:i/>
          <w:szCs w:val="28"/>
          <w:lang w:val="nl-NL"/>
        </w:rPr>
        <w:t>3</w:t>
      </w:r>
      <w:r w:rsidR="006917EA" w:rsidRPr="006917EA">
        <w:rPr>
          <w:rFonts w:ascii="Times New Roman" w:hAnsi="Times New Roman"/>
          <w:i/>
          <w:szCs w:val="28"/>
          <w:lang w:val="nl-NL"/>
        </w:rPr>
        <w:t xml:space="preserve"> năm </w:t>
      </w:r>
      <w:r w:rsidRPr="006917EA">
        <w:rPr>
          <w:rFonts w:ascii="Times New Roman" w:hAnsi="Times New Roman"/>
          <w:i/>
          <w:szCs w:val="28"/>
          <w:lang w:val="nl-NL"/>
        </w:rPr>
        <w:t>2023 của Ủy ban nhân dân tỉnh về việc quy định chức năng, nhiệm vụ, quyền hạn và cơ cấu tổ chức của Sở Tài nguyên và Môi trường tỉnh Thanh Hóa;</w:t>
      </w:r>
    </w:p>
    <w:p w14:paraId="0718738B" w14:textId="77777777" w:rsidR="006917EA" w:rsidRPr="006917EA" w:rsidRDefault="0065747F" w:rsidP="007F3938">
      <w:pPr>
        <w:widowControl w:val="0"/>
        <w:tabs>
          <w:tab w:val="left" w:pos="2268"/>
        </w:tabs>
        <w:spacing w:before="120" w:line="264" w:lineRule="auto"/>
        <w:ind w:firstLine="709"/>
        <w:jc w:val="both"/>
        <w:rPr>
          <w:rFonts w:ascii="Times New Roman" w:hAnsi="Times New Roman"/>
          <w:i/>
          <w:spacing w:val="4"/>
          <w:szCs w:val="28"/>
          <w:lang w:val="nl-NL"/>
        </w:rPr>
      </w:pPr>
      <w:r w:rsidRPr="006917EA">
        <w:rPr>
          <w:rFonts w:ascii="Times New Roman" w:hAnsi="Times New Roman"/>
          <w:i/>
          <w:szCs w:val="28"/>
          <w:lang w:val="nl-NL"/>
        </w:rPr>
        <w:lastRenderedPageBreak/>
        <w:t>Theo đề nghị của Giám đốc Sở Nội vụ tại</w:t>
      </w:r>
      <w:r w:rsidR="006917EA" w:rsidRPr="006917EA">
        <w:rPr>
          <w:rFonts w:ascii="Times New Roman" w:hAnsi="Times New Roman"/>
          <w:i/>
          <w:spacing w:val="4"/>
          <w:szCs w:val="28"/>
          <w:lang w:val="nl-NL"/>
        </w:rPr>
        <w:t xml:space="preserve"> Công văn số 1539/SNV-TCBC ngày 29 tháng 6 năm 2023. </w:t>
      </w:r>
    </w:p>
    <w:p w14:paraId="50154694" w14:textId="77777777" w:rsidR="0065747F" w:rsidRPr="006917EA" w:rsidRDefault="0065747F" w:rsidP="007F3938">
      <w:pPr>
        <w:widowControl w:val="0"/>
        <w:tabs>
          <w:tab w:val="left" w:pos="2268"/>
        </w:tabs>
        <w:spacing w:before="120" w:line="264" w:lineRule="auto"/>
        <w:jc w:val="center"/>
        <w:rPr>
          <w:rFonts w:ascii="Times New Roman" w:hAnsi="Times New Roman"/>
          <w:b/>
          <w:szCs w:val="28"/>
          <w:lang w:val="nl-NL"/>
        </w:rPr>
      </w:pPr>
      <w:r w:rsidRPr="006917EA">
        <w:rPr>
          <w:rFonts w:ascii="Times New Roman" w:hAnsi="Times New Roman"/>
          <w:b/>
          <w:szCs w:val="28"/>
          <w:lang w:val="nl-NL"/>
        </w:rPr>
        <w:t>QUYẾT ĐỊNH:</w:t>
      </w:r>
    </w:p>
    <w:p w14:paraId="5B41869D" w14:textId="77777777" w:rsidR="007F3938" w:rsidRDefault="007F3938" w:rsidP="007F3938">
      <w:pPr>
        <w:tabs>
          <w:tab w:val="left" w:pos="567"/>
        </w:tabs>
        <w:spacing w:before="120" w:line="264" w:lineRule="auto"/>
        <w:ind w:firstLine="720"/>
        <w:jc w:val="both"/>
        <w:rPr>
          <w:rFonts w:ascii="Times New Roman" w:hAnsi="Times New Roman"/>
          <w:b/>
          <w:bCs/>
          <w:szCs w:val="28"/>
          <w:lang w:val="nl-NL"/>
        </w:rPr>
      </w:pPr>
    </w:p>
    <w:p w14:paraId="7BD60F9F" w14:textId="77777777" w:rsidR="0065747F" w:rsidRPr="006917EA" w:rsidRDefault="0065747F" w:rsidP="007F3938">
      <w:pPr>
        <w:tabs>
          <w:tab w:val="left" w:pos="567"/>
        </w:tabs>
        <w:spacing w:before="120" w:line="264" w:lineRule="auto"/>
        <w:ind w:firstLine="720"/>
        <w:jc w:val="both"/>
        <w:rPr>
          <w:rFonts w:ascii="Times New Roman" w:hAnsi="Times New Roman"/>
          <w:b/>
          <w:bCs/>
          <w:szCs w:val="28"/>
          <w:lang w:val="nl-NL"/>
        </w:rPr>
      </w:pPr>
      <w:r w:rsidRPr="006917EA">
        <w:rPr>
          <w:rFonts w:ascii="Times New Roman" w:hAnsi="Times New Roman"/>
          <w:b/>
          <w:bCs/>
          <w:szCs w:val="28"/>
          <w:lang w:val="nl-NL"/>
        </w:rPr>
        <w:t xml:space="preserve">Điều 1. </w:t>
      </w:r>
      <w:r w:rsidRPr="006917EA">
        <w:rPr>
          <w:rFonts w:ascii="Times New Roman" w:hAnsi="Times New Roman"/>
          <w:bCs/>
          <w:szCs w:val="28"/>
          <w:lang w:val="nl-NL"/>
        </w:rPr>
        <w:t>Đổi tên Chi cục Biển và Hải đảo thành Chi cục Biển hải đảo, Khí tượng thủy văn và Biến đổi khí hậu</w:t>
      </w:r>
      <w:r w:rsidR="00D337B9">
        <w:rPr>
          <w:rFonts w:ascii="Times New Roman" w:hAnsi="Times New Roman"/>
          <w:bCs/>
          <w:szCs w:val="28"/>
          <w:lang w:val="nl-NL"/>
        </w:rPr>
        <w:t>,</w:t>
      </w:r>
      <w:r w:rsidRPr="006917EA">
        <w:rPr>
          <w:rFonts w:ascii="Times New Roman" w:hAnsi="Times New Roman"/>
          <w:bCs/>
          <w:szCs w:val="28"/>
          <w:lang w:val="nl-NL"/>
        </w:rPr>
        <w:t xml:space="preserve"> trực thuộc Sở Tài nguyên và Môi trường tỉnh Thanh Hóa.</w:t>
      </w:r>
    </w:p>
    <w:p w14:paraId="5E2237C1" w14:textId="77777777" w:rsidR="0065747F" w:rsidRPr="00422183" w:rsidRDefault="0065747F" w:rsidP="007F3938">
      <w:pPr>
        <w:tabs>
          <w:tab w:val="left" w:pos="567"/>
        </w:tabs>
        <w:spacing w:before="120" w:line="264" w:lineRule="auto"/>
        <w:ind w:firstLine="720"/>
        <w:jc w:val="both"/>
        <w:rPr>
          <w:rFonts w:ascii="Times New Roman" w:hAnsi="Times New Roman"/>
          <w:b/>
          <w:szCs w:val="28"/>
          <w:lang w:val="nl-NL"/>
        </w:rPr>
      </w:pPr>
      <w:r w:rsidRPr="00422183">
        <w:rPr>
          <w:rFonts w:ascii="Times New Roman" w:hAnsi="Times New Roman"/>
          <w:b/>
          <w:bCs/>
          <w:szCs w:val="28"/>
          <w:lang w:val="nl-NL"/>
        </w:rPr>
        <w:t>Điều 2.</w:t>
      </w:r>
      <w:r w:rsidRPr="00422183">
        <w:rPr>
          <w:rFonts w:ascii="Times New Roman" w:hAnsi="Times New Roman"/>
          <w:b/>
          <w:szCs w:val="28"/>
          <w:lang w:val="nl-NL"/>
        </w:rPr>
        <w:t xml:space="preserve"> Vị trí, chức năng</w:t>
      </w:r>
    </w:p>
    <w:p w14:paraId="61C1BDA7" w14:textId="77777777" w:rsidR="0065747F" w:rsidRPr="006917EA" w:rsidRDefault="0065747F" w:rsidP="007F3938">
      <w:pPr>
        <w:shd w:val="clear" w:color="auto" w:fill="FFFFFF"/>
        <w:spacing w:before="120" w:line="264" w:lineRule="auto"/>
        <w:ind w:firstLine="720"/>
        <w:jc w:val="both"/>
        <w:rPr>
          <w:rFonts w:ascii="Times New Roman" w:hAnsi="Times New Roman"/>
          <w:szCs w:val="28"/>
        </w:rPr>
      </w:pPr>
      <w:r w:rsidRPr="006917EA">
        <w:rPr>
          <w:rFonts w:ascii="Times New Roman" w:hAnsi="Times New Roman"/>
          <w:szCs w:val="28"/>
        </w:rPr>
        <w:t xml:space="preserve">1. </w:t>
      </w:r>
      <w:r w:rsidRPr="006917EA">
        <w:rPr>
          <w:rFonts w:ascii="Times New Roman" w:hAnsi="Times New Roman"/>
          <w:szCs w:val="28"/>
          <w:lang w:val="vi-VN"/>
        </w:rPr>
        <w:t xml:space="preserve">Chi cục </w:t>
      </w:r>
      <w:r w:rsidRPr="006917EA">
        <w:rPr>
          <w:rFonts w:ascii="Times New Roman" w:hAnsi="Times New Roman"/>
          <w:szCs w:val="28"/>
        </w:rPr>
        <w:t>Biển hải đảo, Khí tượng thủy văn và Biến đổi khí hậu</w:t>
      </w:r>
      <w:r w:rsidRPr="006917EA">
        <w:rPr>
          <w:rFonts w:ascii="Times New Roman" w:hAnsi="Times New Roman"/>
          <w:szCs w:val="28"/>
          <w:lang w:val="vi-VN"/>
        </w:rPr>
        <w:t xml:space="preserve"> là tổ chức trực thuộc Sở</w:t>
      </w:r>
      <w:r w:rsidRPr="006917EA">
        <w:rPr>
          <w:rFonts w:ascii="Times New Roman" w:hAnsi="Times New Roman"/>
          <w:szCs w:val="28"/>
        </w:rPr>
        <w:t xml:space="preserve"> Tài nguyên và Môi trường</w:t>
      </w:r>
      <w:r w:rsidRPr="006917EA">
        <w:rPr>
          <w:rFonts w:ascii="Times New Roman" w:hAnsi="Times New Roman"/>
          <w:szCs w:val="28"/>
          <w:lang w:val="vi-VN"/>
        </w:rPr>
        <w:t xml:space="preserve">, có chức năng tham mưu, giúp Giám đốc </w:t>
      </w:r>
      <w:r w:rsidRPr="006917EA">
        <w:rPr>
          <w:rFonts w:ascii="Times New Roman" w:hAnsi="Times New Roman"/>
          <w:szCs w:val="28"/>
        </w:rPr>
        <w:t xml:space="preserve">Sở Tài nguyên và Môi trường </w:t>
      </w:r>
      <w:r w:rsidR="00A50AE3" w:rsidRPr="006917EA">
        <w:rPr>
          <w:rFonts w:ascii="Times New Roman" w:hAnsi="Times New Roman"/>
          <w:szCs w:val="28"/>
          <w:lang w:val="vi-VN"/>
        </w:rPr>
        <w:t xml:space="preserve">(sau đây </w:t>
      </w:r>
      <w:r w:rsidR="00A50AE3" w:rsidRPr="006917EA">
        <w:rPr>
          <w:rFonts w:ascii="Times New Roman" w:hAnsi="Times New Roman"/>
          <w:szCs w:val="28"/>
        </w:rPr>
        <w:t>gọi</w:t>
      </w:r>
      <w:r w:rsidR="00A50AE3" w:rsidRPr="006917EA">
        <w:rPr>
          <w:rFonts w:ascii="Times New Roman" w:hAnsi="Times New Roman"/>
          <w:szCs w:val="28"/>
          <w:lang w:val="vi-VN"/>
        </w:rPr>
        <w:t xml:space="preserve"> tắt là Giám đốc </w:t>
      </w:r>
      <w:r w:rsidR="00A50AE3" w:rsidRPr="006917EA">
        <w:rPr>
          <w:rFonts w:ascii="Times New Roman" w:hAnsi="Times New Roman"/>
          <w:szCs w:val="28"/>
        </w:rPr>
        <w:t>Sở</w:t>
      </w:r>
      <w:r w:rsidR="00A50AE3">
        <w:rPr>
          <w:rFonts w:ascii="Times New Roman" w:hAnsi="Times New Roman"/>
          <w:szCs w:val="28"/>
        </w:rPr>
        <w:t xml:space="preserve">) </w:t>
      </w:r>
      <w:r w:rsidRPr="006917EA">
        <w:rPr>
          <w:rFonts w:ascii="Times New Roman" w:hAnsi="Times New Roman"/>
          <w:szCs w:val="28"/>
          <w:lang w:val="vi-VN"/>
        </w:rPr>
        <w:t>thực hiện quản lý nhà nước về</w:t>
      </w:r>
      <w:r w:rsidRPr="006917EA">
        <w:rPr>
          <w:rFonts w:ascii="Times New Roman" w:hAnsi="Times New Roman"/>
          <w:szCs w:val="28"/>
        </w:rPr>
        <w:t>:</w:t>
      </w:r>
      <w:r w:rsidRPr="006917EA">
        <w:rPr>
          <w:rFonts w:ascii="Times New Roman" w:hAnsi="Times New Roman"/>
          <w:szCs w:val="28"/>
          <w:lang w:val="vi-VN"/>
        </w:rPr>
        <w:t xml:space="preserve"> </w:t>
      </w:r>
      <w:r w:rsidR="00422183">
        <w:rPr>
          <w:rFonts w:ascii="Times New Roman" w:hAnsi="Times New Roman"/>
          <w:szCs w:val="28"/>
        </w:rPr>
        <w:t>K</w:t>
      </w:r>
      <w:r w:rsidRPr="006917EA">
        <w:rPr>
          <w:rFonts w:ascii="Times New Roman" w:hAnsi="Times New Roman"/>
          <w:szCs w:val="28"/>
          <w:shd w:val="clear" w:color="auto" w:fill="FFFFFF"/>
        </w:rPr>
        <w:t xml:space="preserve">hí tượng thủy văn; biến đổi khí hậu; quản lý tổng hợp tài nguyên và bảo vệ môi trường biển, hải đảo </w:t>
      </w:r>
      <w:r w:rsidRPr="006917EA">
        <w:rPr>
          <w:rFonts w:ascii="Times New Roman" w:hAnsi="Times New Roman"/>
          <w:szCs w:val="28"/>
          <w:lang w:val="vi-VN"/>
        </w:rPr>
        <w:t>trên địa bàn tỉnh theo quy định của pháp luật.</w:t>
      </w:r>
    </w:p>
    <w:p w14:paraId="6095A800" w14:textId="77777777" w:rsidR="0065747F" w:rsidRPr="006917EA" w:rsidRDefault="0065747F" w:rsidP="007F3938">
      <w:pPr>
        <w:shd w:val="clear" w:color="auto" w:fill="FFFFFF"/>
        <w:spacing w:before="120" w:line="264" w:lineRule="auto"/>
        <w:ind w:firstLine="720"/>
        <w:jc w:val="both"/>
        <w:rPr>
          <w:rFonts w:ascii="Times New Roman" w:hAnsi="Times New Roman"/>
          <w:szCs w:val="28"/>
        </w:rPr>
      </w:pPr>
      <w:r w:rsidRPr="006917EA">
        <w:rPr>
          <w:rFonts w:ascii="Times New Roman" w:hAnsi="Times New Roman"/>
          <w:szCs w:val="28"/>
        </w:rPr>
        <w:t xml:space="preserve">2. </w:t>
      </w:r>
      <w:r w:rsidRPr="006917EA">
        <w:rPr>
          <w:rFonts w:ascii="Times New Roman" w:hAnsi="Times New Roman"/>
          <w:szCs w:val="28"/>
          <w:lang w:val="vi-VN"/>
        </w:rPr>
        <w:t xml:space="preserve">Chi cục </w:t>
      </w:r>
      <w:r w:rsidRPr="006917EA">
        <w:rPr>
          <w:rFonts w:ascii="Times New Roman" w:hAnsi="Times New Roman"/>
          <w:szCs w:val="28"/>
        </w:rPr>
        <w:t>Biển hải đảo, Khí tượng thủy văn và Biến đổi khí hậu</w:t>
      </w:r>
      <w:r w:rsidR="005A0408">
        <w:rPr>
          <w:rFonts w:ascii="Times New Roman" w:hAnsi="Times New Roman"/>
          <w:szCs w:val="28"/>
        </w:rPr>
        <w:t xml:space="preserve"> </w:t>
      </w:r>
      <w:r w:rsidR="005A0408" w:rsidRPr="006917EA">
        <w:rPr>
          <w:rFonts w:ascii="Times New Roman" w:hAnsi="Times New Roman"/>
          <w:szCs w:val="28"/>
          <w:lang w:val="vi-VN"/>
        </w:rPr>
        <w:t xml:space="preserve">(sau đây </w:t>
      </w:r>
      <w:r w:rsidR="005A0408" w:rsidRPr="006917EA">
        <w:rPr>
          <w:rFonts w:ascii="Times New Roman" w:hAnsi="Times New Roman"/>
          <w:szCs w:val="28"/>
        </w:rPr>
        <w:t>gọi</w:t>
      </w:r>
      <w:r w:rsidR="005A0408" w:rsidRPr="006917EA">
        <w:rPr>
          <w:rFonts w:ascii="Times New Roman" w:hAnsi="Times New Roman"/>
          <w:szCs w:val="28"/>
          <w:lang w:val="vi-VN"/>
        </w:rPr>
        <w:t xml:space="preserve"> tắt là Chi cục) </w:t>
      </w:r>
      <w:r w:rsidRPr="006917EA">
        <w:rPr>
          <w:rFonts w:ascii="Times New Roman" w:hAnsi="Times New Roman"/>
          <w:szCs w:val="28"/>
          <w:lang w:val="vi-VN"/>
        </w:rPr>
        <w:t>có tư cách pháp nhân, có con dấu và có tài khoản riêng; chấp hành sự chỉ đạo, quản lý trực tiếp về tổ chức, biên chế và hoạt động của Sở</w:t>
      </w:r>
      <w:r w:rsidRPr="006917EA">
        <w:rPr>
          <w:rFonts w:ascii="Times New Roman" w:hAnsi="Times New Roman"/>
          <w:szCs w:val="28"/>
        </w:rPr>
        <w:t xml:space="preserve"> Tài nguyên và Môi trường</w:t>
      </w:r>
      <w:r w:rsidRPr="006917EA">
        <w:rPr>
          <w:rFonts w:ascii="Times New Roman" w:hAnsi="Times New Roman"/>
          <w:szCs w:val="28"/>
          <w:lang w:val="vi-VN"/>
        </w:rPr>
        <w:t xml:space="preserve">, đồng thời chấp hành sự chỉ đạo, kiểm tra, hướng dẫn về chuyên môn, nghiệp vụ </w:t>
      </w:r>
      <w:r w:rsidRPr="006917EA">
        <w:rPr>
          <w:rFonts w:ascii="Times New Roman" w:hAnsi="Times New Roman"/>
          <w:szCs w:val="28"/>
        </w:rPr>
        <w:t>của</w:t>
      </w:r>
      <w:r w:rsidRPr="006917EA">
        <w:rPr>
          <w:rFonts w:ascii="Times New Roman" w:hAnsi="Times New Roman"/>
          <w:szCs w:val="28"/>
          <w:lang w:val="vi-VN"/>
        </w:rPr>
        <w:t xml:space="preserve"> </w:t>
      </w:r>
      <w:r w:rsidRPr="006917EA">
        <w:rPr>
          <w:rFonts w:ascii="Times New Roman" w:hAnsi="Times New Roman"/>
          <w:szCs w:val="28"/>
        </w:rPr>
        <w:t>C</w:t>
      </w:r>
      <w:r w:rsidRPr="006917EA">
        <w:rPr>
          <w:rFonts w:ascii="Times New Roman" w:hAnsi="Times New Roman"/>
          <w:szCs w:val="28"/>
          <w:lang w:val="vi-VN"/>
        </w:rPr>
        <w:t xml:space="preserve">ục </w:t>
      </w:r>
      <w:r w:rsidRPr="006917EA">
        <w:rPr>
          <w:rFonts w:ascii="Times New Roman" w:hAnsi="Times New Roman"/>
          <w:szCs w:val="28"/>
        </w:rPr>
        <w:t>Biển và Hải đảo Việt Nam, Tổng cục Khí tượng Thủy văn, Cục Biến đổi khí hậu</w:t>
      </w:r>
      <w:r w:rsidR="00422183">
        <w:rPr>
          <w:rFonts w:ascii="Times New Roman" w:hAnsi="Times New Roman"/>
          <w:szCs w:val="28"/>
        </w:rPr>
        <w:t>,</w:t>
      </w:r>
      <w:r w:rsidRPr="006917EA">
        <w:rPr>
          <w:rFonts w:ascii="Times New Roman" w:hAnsi="Times New Roman"/>
          <w:szCs w:val="28"/>
        </w:rPr>
        <w:t xml:space="preserve"> trực thuộc Bộ Tài nguyên và Môi trường</w:t>
      </w:r>
      <w:r w:rsidRPr="006917EA">
        <w:rPr>
          <w:rFonts w:ascii="Times New Roman" w:hAnsi="Times New Roman"/>
          <w:szCs w:val="28"/>
          <w:lang w:val="vi-VN"/>
        </w:rPr>
        <w:t>.</w:t>
      </w:r>
    </w:p>
    <w:p w14:paraId="685AFD43" w14:textId="77777777" w:rsidR="0065747F" w:rsidRPr="00422183" w:rsidRDefault="0065747F" w:rsidP="007F3938">
      <w:pPr>
        <w:tabs>
          <w:tab w:val="left" w:pos="567"/>
        </w:tabs>
        <w:spacing w:before="120" w:line="264" w:lineRule="auto"/>
        <w:ind w:firstLine="720"/>
        <w:jc w:val="both"/>
        <w:rPr>
          <w:rFonts w:ascii="Times New Roman" w:hAnsi="Times New Roman"/>
          <w:b/>
          <w:szCs w:val="28"/>
          <w:lang w:val="nl-NL"/>
        </w:rPr>
      </w:pPr>
      <w:r w:rsidRPr="00422183">
        <w:rPr>
          <w:rFonts w:ascii="Times New Roman" w:hAnsi="Times New Roman"/>
          <w:b/>
          <w:szCs w:val="28"/>
          <w:lang w:val="nl-NL"/>
        </w:rPr>
        <w:t>Điều 3. Nhiệm vụ và quyền hạn</w:t>
      </w:r>
    </w:p>
    <w:p w14:paraId="05B2D773" w14:textId="77777777" w:rsidR="0065747F" w:rsidRPr="006917EA" w:rsidRDefault="0065747F" w:rsidP="007F3938">
      <w:pPr>
        <w:tabs>
          <w:tab w:val="left" w:pos="567"/>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 xml:space="preserve">1. </w:t>
      </w:r>
      <w:r w:rsidRPr="006917EA">
        <w:rPr>
          <w:rFonts w:ascii="Times New Roman" w:hAnsi="Times New Roman"/>
          <w:szCs w:val="28"/>
          <w:lang w:val="sv-SE"/>
        </w:rPr>
        <w:t>Tham mưu Giám đốc Sở trình cấp có thẩm quyền d</w:t>
      </w:r>
      <w:r w:rsidRPr="006917EA">
        <w:rPr>
          <w:rFonts w:ascii="Times New Roman" w:hAnsi="Times New Roman"/>
          <w:szCs w:val="28"/>
          <w:lang w:val="nl-NL"/>
        </w:rPr>
        <w:t xml:space="preserve">ự thảo văn bản quy phạm pháp luật, văn bản triển khai thực hiện cơ chế, chính sách và pháp luật của nhà nước về </w:t>
      </w:r>
      <w:r w:rsidRPr="006917EA">
        <w:rPr>
          <w:rFonts w:ascii="Times New Roman" w:hAnsi="Times New Roman"/>
          <w:szCs w:val="28"/>
          <w:shd w:val="clear" w:color="auto" w:fill="FFFFFF"/>
        </w:rPr>
        <w:t>khí tượng thủy văn; biến đổi khí hậu; quản lý tổng hợp tài nguyên và bảo vệ môi trường biển, hải đảo</w:t>
      </w:r>
      <w:r w:rsidRPr="006917EA">
        <w:rPr>
          <w:rFonts w:ascii="Times New Roman" w:hAnsi="Times New Roman"/>
          <w:szCs w:val="28"/>
          <w:lang w:val="nl-NL"/>
        </w:rPr>
        <w:t xml:space="preserve"> trên địa bàn tỉnh.</w:t>
      </w:r>
    </w:p>
    <w:p w14:paraId="38FFFDAA" w14:textId="77777777" w:rsidR="0065747F" w:rsidRPr="006917EA" w:rsidRDefault="0065747F" w:rsidP="007F3938">
      <w:pPr>
        <w:tabs>
          <w:tab w:val="left" w:pos="567"/>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 xml:space="preserve">2. Trình Giám đốc Sở ban hành theo thẩm quyền hoặc tham mưu </w:t>
      </w:r>
      <w:r w:rsidR="00422183">
        <w:rPr>
          <w:rFonts w:ascii="Times New Roman" w:hAnsi="Times New Roman"/>
          <w:szCs w:val="28"/>
          <w:lang w:val="nl-NL"/>
        </w:rPr>
        <w:t xml:space="preserve">cho </w:t>
      </w:r>
      <w:r w:rsidRPr="006917EA">
        <w:rPr>
          <w:rFonts w:ascii="Times New Roman" w:hAnsi="Times New Roman"/>
          <w:szCs w:val="28"/>
          <w:lang w:val="nl-NL"/>
        </w:rPr>
        <w:t>Giám đốc Sở trình cấp có thẩm quyền ban hành chương trình,</w:t>
      </w:r>
      <w:r w:rsidR="00422183">
        <w:rPr>
          <w:rFonts w:ascii="Times New Roman" w:hAnsi="Times New Roman"/>
          <w:szCs w:val="28"/>
          <w:lang w:val="nl-NL"/>
        </w:rPr>
        <w:t xml:space="preserve"> kế hoạch dài hạn, năm năm và hằ</w:t>
      </w:r>
      <w:r w:rsidRPr="006917EA">
        <w:rPr>
          <w:rFonts w:ascii="Times New Roman" w:hAnsi="Times New Roman"/>
          <w:szCs w:val="28"/>
          <w:lang w:val="nl-NL"/>
        </w:rPr>
        <w:t xml:space="preserve">ng năm về </w:t>
      </w:r>
      <w:r w:rsidRPr="006917EA">
        <w:rPr>
          <w:rFonts w:ascii="Times New Roman" w:hAnsi="Times New Roman"/>
          <w:szCs w:val="28"/>
          <w:shd w:val="clear" w:color="auto" w:fill="FFFFFF"/>
        </w:rPr>
        <w:t>khí tượng thủy văn; biến đổi khí hậu; quản lý tổng hợp tài nguyên và bảo vệ môi trường biển, hải đảo</w:t>
      </w:r>
      <w:r w:rsidRPr="006917EA">
        <w:rPr>
          <w:rFonts w:ascii="Times New Roman" w:hAnsi="Times New Roman"/>
          <w:szCs w:val="28"/>
          <w:lang w:val="nl-NL"/>
        </w:rPr>
        <w:t xml:space="preserve"> trên địa bàn tỉnh.</w:t>
      </w:r>
    </w:p>
    <w:p w14:paraId="4FB34703"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3. Tham mưu, giúp Giám đốc Sở quản lý tổng hợp tài nguyên và bảo vệ môi trường biển, hải đảo:</w:t>
      </w:r>
    </w:p>
    <w:p w14:paraId="2BB81947"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a) Điều phối tổ chức thực hiện chiến lược phát triển bền vững kinh tế biển trên</w:t>
      </w:r>
      <w:r w:rsidR="00D10DB8">
        <w:rPr>
          <w:rFonts w:ascii="Times New Roman" w:hAnsi="Times New Roman"/>
          <w:szCs w:val="28"/>
        </w:rPr>
        <w:t xml:space="preserve"> địa bàn thuộc phạm vi quản lý;</w:t>
      </w:r>
    </w:p>
    <w:p w14:paraId="50AE94CE"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b) Tổ chức thực hiện chiến lược khai thác, sử dụng bền vững tài nguyên, bảo vệ môi trường biển và hải đảo; quy hoạch không gian biển quốc gia, kế hoạch sử dụng biển; quy hoạch tổng thể khai thác, sử dụng bền vững tài nguyên vùng bờ; </w:t>
      </w:r>
      <w:r w:rsidRPr="006917EA">
        <w:rPr>
          <w:rFonts w:ascii="Times New Roman" w:hAnsi="Times New Roman"/>
          <w:szCs w:val="28"/>
        </w:rPr>
        <w:lastRenderedPageBreak/>
        <w:t xml:space="preserve">lập, trình </w:t>
      </w:r>
      <w:r w:rsidRPr="006917EA">
        <w:rPr>
          <w:rStyle w:val="fontstyle01"/>
          <w:i w:val="0"/>
          <w:lang w:val="nl-NL"/>
        </w:rPr>
        <w:t>Ủy ban nhân dân</w:t>
      </w:r>
      <w:r w:rsidRPr="006917EA">
        <w:rPr>
          <w:rFonts w:ascii="Times New Roman" w:hAnsi="Times New Roman"/>
          <w:szCs w:val="28"/>
        </w:rPr>
        <w:t xml:space="preserve"> tỉnh phê duyệt và tổ chức thực hiện chương trình quản lý tổng hợp tài nguyên, môi trường</w:t>
      </w:r>
      <w:r w:rsidR="00D10DB8">
        <w:rPr>
          <w:rFonts w:ascii="Times New Roman" w:hAnsi="Times New Roman"/>
          <w:szCs w:val="28"/>
        </w:rPr>
        <w:t xml:space="preserve"> vùng bờ thuộc phạm vi quản lý;</w:t>
      </w:r>
    </w:p>
    <w:p w14:paraId="548F7EC6"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c) Thẩm định, trình </w:t>
      </w:r>
      <w:r w:rsidRPr="006917EA">
        <w:rPr>
          <w:rStyle w:val="fontstyle01"/>
          <w:i w:val="0"/>
          <w:lang w:val="nl-NL"/>
        </w:rPr>
        <w:t>Ủy ban nhân dân</w:t>
      </w:r>
      <w:r w:rsidRPr="006917EA">
        <w:rPr>
          <w:rFonts w:ascii="Times New Roman" w:hAnsi="Times New Roman"/>
          <w:szCs w:val="28"/>
        </w:rPr>
        <w:t xml:space="preserve"> tỉnh quyết định cấp, cấp lại, gia hạn, sửa đổi, bổ sung, cho phép trả lại, thu hồi Giấy phép nhận chìm ở biển; quản lý việc nhận chìm ở biển thuộc thẩm quyền của </w:t>
      </w:r>
      <w:r w:rsidRPr="006917EA">
        <w:rPr>
          <w:rStyle w:val="fontstyle01"/>
          <w:i w:val="0"/>
          <w:lang w:val="nl-NL"/>
        </w:rPr>
        <w:t>Ủy ban nhân dân</w:t>
      </w:r>
      <w:r w:rsidR="00D10DB8">
        <w:rPr>
          <w:rFonts w:ascii="Times New Roman" w:hAnsi="Times New Roman"/>
          <w:szCs w:val="28"/>
        </w:rPr>
        <w:t xml:space="preserve"> tỉnh;</w:t>
      </w:r>
    </w:p>
    <w:p w14:paraId="1FFF46E7"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d) Thẩm định hồ sơ trình </w:t>
      </w:r>
      <w:r w:rsidRPr="006917EA">
        <w:rPr>
          <w:rStyle w:val="fontstyle01"/>
          <w:i w:val="0"/>
          <w:lang w:val="nl-NL"/>
        </w:rPr>
        <w:t>Ủy ban nhân dân</w:t>
      </w:r>
      <w:r w:rsidRPr="006917EA">
        <w:rPr>
          <w:rFonts w:ascii="Times New Roman" w:hAnsi="Times New Roman"/>
          <w:szCs w:val="28"/>
        </w:rPr>
        <w:t xml:space="preserve"> tỉnh quyết định việc giao, công nhận, cho phép trả lại khu vực biển; gia hạn, sửa đổi, bổ sung </w:t>
      </w:r>
      <w:r w:rsidR="00422183">
        <w:rPr>
          <w:rFonts w:ascii="Times New Roman" w:hAnsi="Times New Roman"/>
          <w:szCs w:val="28"/>
        </w:rPr>
        <w:t>q</w:t>
      </w:r>
      <w:r w:rsidRPr="006917EA">
        <w:rPr>
          <w:rFonts w:ascii="Times New Roman" w:hAnsi="Times New Roman"/>
          <w:szCs w:val="28"/>
        </w:rPr>
        <w:t xml:space="preserve">uyết định giao khu vực biển; thu hồi khu vực biển; quản lý việc sử dụng khu vực biển thuộc thẩm quyền của </w:t>
      </w:r>
      <w:r w:rsidRPr="006917EA">
        <w:rPr>
          <w:rStyle w:val="fontstyle01"/>
          <w:i w:val="0"/>
          <w:lang w:val="nl-NL"/>
        </w:rPr>
        <w:t>Ủy ban nhân dân</w:t>
      </w:r>
      <w:r w:rsidR="00D10DB8">
        <w:rPr>
          <w:rFonts w:ascii="Times New Roman" w:hAnsi="Times New Roman"/>
          <w:szCs w:val="28"/>
        </w:rPr>
        <w:t xml:space="preserve"> tỉnh;</w:t>
      </w:r>
    </w:p>
    <w:p w14:paraId="1F4FBEA6"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đ) Tổ chức thiết lập và quản lý hành lang bảo vệ bờ biển; lập hồ sơ và quản lý tài nguyên hải đảo </w:t>
      </w:r>
      <w:r w:rsidR="00D10DB8">
        <w:rPr>
          <w:rFonts w:ascii="Times New Roman" w:hAnsi="Times New Roman"/>
          <w:szCs w:val="28"/>
        </w:rPr>
        <w:t>theo quy định;</w:t>
      </w:r>
    </w:p>
    <w:p w14:paraId="515198A8"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e) Thực hiện các hoạt động kiểm soát ô nhiễm môi trường biển và hải đảo, các hoạt động ứng phó sự cố tràn dầu, hóa ch</w:t>
      </w:r>
      <w:r w:rsidR="00D10DB8">
        <w:rPr>
          <w:rFonts w:ascii="Times New Roman" w:hAnsi="Times New Roman"/>
          <w:szCs w:val="28"/>
        </w:rPr>
        <w:t>ất độc trên biển theo quy định;</w:t>
      </w:r>
    </w:p>
    <w:p w14:paraId="425A4145"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g) Tổ chức thực hiện các hoạt động điều tra cơ bản, thống kê tài nguyên biển và hải đảo theo quy định. </w:t>
      </w:r>
    </w:p>
    <w:p w14:paraId="1B86BE8C"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4. Tham mưu, giúp Giám đốc Sở quản lý nhà nước về lĩnh vực khí tượng thủy văn:</w:t>
      </w:r>
    </w:p>
    <w:p w14:paraId="1B48C978"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a) Chủ trì thẩm định các dự án đầu tư xây dựng, cải tạo, nâng cấp công trình k</w:t>
      </w:r>
      <w:r w:rsidR="00D10DB8">
        <w:rPr>
          <w:rFonts w:ascii="Times New Roman" w:hAnsi="Times New Roman"/>
          <w:szCs w:val="28"/>
        </w:rPr>
        <w:t>hí tượng, thủy văn chuyên dùng;</w:t>
      </w:r>
    </w:p>
    <w:p w14:paraId="5265B471"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b) Thẩm định tiêu chuẩn kỹ thuật của công trình, thiết bị đo của công trình khí tượng thủy văn chuyên dùng, thiết bị quan trắc, định vị sét do địa phương xây dựng bằng nguồn vốn ngân sách nhà nước theo quy định của phá</w:t>
      </w:r>
      <w:r w:rsidR="00D10DB8">
        <w:rPr>
          <w:rFonts w:ascii="Times New Roman" w:hAnsi="Times New Roman"/>
          <w:szCs w:val="28"/>
        </w:rPr>
        <w:t>p luật;</w:t>
      </w:r>
    </w:p>
    <w:p w14:paraId="22C84791"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c) Phối hợp với các cơ quan, đơn vị ở trung ương và địa phương trong việc bảo vệ, giải quyết các vi phạm hành lang kỹ thuật công trình khí tượng thủy v</w:t>
      </w:r>
      <w:r w:rsidR="00D10DB8">
        <w:rPr>
          <w:rFonts w:ascii="Times New Roman" w:hAnsi="Times New Roman"/>
          <w:szCs w:val="28"/>
        </w:rPr>
        <w:t>ăn của trung ương trên địa bàn;</w:t>
      </w:r>
    </w:p>
    <w:p w14:paraId="786E4A75"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d) Chủ trì, phối hợp với các đơn vị có liên quan lập kế hoạch phát triển mạng lưới trạm quan trắc khí tượng thủy văn chuyên dùng phục vụ nhu cầu khai thác, sử dụng thông tin, dữ liệu khí tượng thủy văn trong phát triển kinh tế - xã hội và phòn</w:t>
      </w:r>
      <w:r w:rsidR="00D10DB8">
        <w:rPr>
          <w:rFonts w:ascii="Times New Roman" w:hAnsi="Times New Roman"/>
          <w:szCs w:val="28"/>
        </w:rPr>
        <w:t>g, chống thiên tai ở địa phương;</w:t>
      </w:r>
      <w:r w:rsidRPr="006917EA">
        <w:rPr>
          <w:rFonts w:ascii="Times New Roman" w:hAnsi="Times New Roman"/>
          <w:szCs w:val="28"/>
        </w:rPr>
        <w:t xml:space="preserve"> </w:t>
      </w:r>
    </w:p>
    <w:p w14:paraId="3A2B60F7"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đ) Tổ chức kiểm tra việc thực hiện tiếp nhận và truyền, phát tin dự báo, cảnh báo khí tượng thủy văn</w:t>
      </w:r>
      <w:r w:rsidR="00D10DB8">
        <w:rPr>
          <w:rFonts w:ascii="Times New Roman" w:hAnsi="Times New Roman"/>
          <w:szCs w:val="28"/>
        </w:rPr>
        <w:t xml:space="preserve"> trên địa bàn, phạm vi quản lý;</w:t>
      </w:r>
    </w:p>
    <w:p w14:paraId="2D33C451" w14:textId="77777777" w:rsidR="0065747F" w:rsidRPr="006917EA" w:rsidRDefault="0065747F" w:rsidP="007F3938">
      <w:pPr>
        <w:tabs>
          <w:tab w:val="left" w:pos="567"/>
        </w:tabs>
        <w:spacing w:before="120" w:line="264" w:lineRule="auto"/>
        <w:ind w:firstLine="720"/>
        <w:jc w:val="both"/>
        <w:rPr>
          <w:rFonts w:ascii="Times New Roman" w:hAnsi="Times New Roman"/>
          <w:spacing w:val="-4"/>
          <w:szCs w:val="28"/>
        </w:rPr>
      </w:pPr>
      <w:r w:rsidRPr="006917EA">
        <w:rPr>
          <w:rFonts w:ascii="Times New Roman" w:hAnsi="Times New Roman"/>
          <w:spacing w:val="-4"/>
          <w:szCs w:val="28"/>
        </w:rPr>
        <w:t xml:space="preserve">e) Thẩm định hồ sơ cấp, gia hạn, sửa đổi, bổ sung, đình chỉ, chấm dứt hiệu lực, thu hồi, cấp lại giấy phép hoạt động dự báo, cảnh báo khí tượng thủy văn đối với các tổ chức, cá nhân thuộc thẩm quyền cấp phép của </w:t>
      </w:r>
      <w:r w:rsidRPr="006917EA">
        <w:rPr>
          <w:rStyle w:val="fontstyle01"/>
          <w:i w:val="0"/>
          <w:spacing w:val="-4"/>
          <w:lang w:val="nl-NL"/>
        </w:rPr>
        <w:t>Ủy ban nhân dân</w:t>
      </w:r>
      <w:r w:rsidR="00D10DB8">
        <w:rPr>
          <w:rFonts w:ascii="Times New Roman" w:hAnsi="Times New Roman"/>
          <w:spacing w:val="-4"/>
          <w:szCs w:val="28"/>
        </w:rPr>
        <w:t xml:space="preserve"> tỉnh;</w:t>
      </w:r>
    </w:p>
    <w:p w14:paraId="35FF1013"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lastRenderedPageBreak/>
        <w:t xml:space="preserve">g) Tổ chức xây dựng, trình </w:t>
      </w:r>
      <w:r w:rsidRPr="006917EA">
        <w:rPr>
          <w:rStyle w:val="fontstyle01"/>
          <w:i w:val="0"/>
          <w:lang w:val="nl-NL"/>
        </w:rPr>
        <w:t>Ủy ban nhân dân</w:t>
      </w:r>
      <w:r w:rsidRPr="006917EA">
        <w:rPr>
          <w:rFonts w:ascii="Times New Roman" w:hAnsi="Times New Roman"/>
          <w:szCs w:val="28"/>
        </w:rPr>
        <w:t xml:space="preserve"> tỉnh ban hành quy định mực nước tương ứng với các cấp báo động lũ tại cá</w:t>
      </w:r>
      <w:r w:rsidR="00D10DB8">
        <w:rPr>
          <w:rFonts w:ascii="Times New Roman" w:hAnsi="Times New Roman"/>
          <w:szCs w:val="28"/>
        </w:rPr>
        <w:t>c vị trí thuộc địa bàn quản lý;</w:t>
      </w:r>
    </w:p>
    <w:p w14:paraId="151868AB"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h) Đôn đốc, kiểm tra việc thực hiện các quy định về cung cấp thông tin khí tượng thủy văn liên quan đến vận hành của chủ các công trình hồ chứa trong thời gian có </w:t>
      </w:r>
      <w:r w:rsidR="00D10DB8">
        <w:rPr>
          <w:rFonts w:ascii="Times New Roman" w:hAnsi="Times New Roman"/>
          <w:szCs w:val="28"/>
        </w:rPr>
        <w:t>lũ theo quy định của pháp luật;</w:t>
      </w:r>
    </w:p>
    <w:p w14:paraId="647431B3"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i) Theo dõi, đánh giá việc khai thác, sử dụng tin dự báo, cảnh báo thiên tai khí tượng thủy văn phục vụ phát triển kinh tế - xã hội, phòng, chống thiên tai trên địa bàn; thẩm định, thẩm tra, đánh giá việc khai thác, sử dụng thông tin, dữ liệu khí tượng thủy văn trong các công trình, chương trình, quy hoạch, kế hoạch, dự </w:t>
      </w:r>
      <w:r w:rsidR="00D10DB8">
        <w:rPr>
          <w:rFonts w:ascii="Times New Roman" w:hAnsi="Times New Roman"/>
          <w:szCs w:val="28"/>
        </w:rPr>
        <w:t>án phát triển kinh tế - xã hội;</w:t>
      </w:r>
    </w:p>
    <w:p w14:paraId="58A3881A"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k) Chủ trì, phối hợp với các cơ quan, đơn vị liên quan tổ chức kiểm tra, đôn đốc theo thẩm quyền các hoạt động quan trắc, dự báo, cảnh báo và thực hiện các biện pháp phát triển hoạt động khí tượng thủy văn trên địa bàn. </w:t>
      </w:r>
    </w:p>
    <w:p w14:paraId="14A932C0" w14:textId="77777777" w:rsidR="0065747F" w:rsidRPr="00A50AE3" w:rsidRDefault="0065747F" w:rsidP="007F3938">
      <w:pPr>
        <w:tabs>
          <w:tab w:val="left" w:pos="567"/>
        </w:tabs>
        <w:spacing w:before="120" w:line="264" w:lineRule="auto"/>
        <w:ind w:firstLine="720"/>
        <w:jc w:val="both"/>
        <w:rPr>
          <w:rFonts w:ascii="Times New Roman" w:hAnsi="Times New Roman"/>
          <w:spacing w:val="2"/>
          <w:szCs w:val="28"/>
        </w:rPr>
      </w:pPr>
      <w:r w:rsidRPr="00A50AE3">
        <w:rPr>
          <w:rFonts w:ascii="Times New Roman" w:hAnsi="Times New Roman"/>
          <w:spacing w:val="2"/>
          <w:szCs w:val="28"/>
        </w:rPr>
        <w:t>5. Tham mưu, giúp Giám đốc Sở quản lý nhà nước về lĩnh vực biến đổi khí hậu:</w:t>
      </w:r>
    </w:p>
    <w:p w14:paraId="3A0CB968"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a) Xây dựng, cập nhật và tổ chức thực hiện Kế hoạch hành động ứng phó với biến đổi khí hậu, Kế hoạch thực hiện Thỏa thuận Paris về b</w:t>
      </w:r>
      <w:r w:rsidR="00D10DB8">
        <w:rPr>
          <w:rFonts w:ascii="Times New Roman" w:hAnsi="Times New Roman"/>
          <w:szCs w:val="28"/>
        </w:rPr>
        <w:t>iến đổi khí hậu của địa phương;</w:t>
      </w:r>
    </w:p>
    <w:p w14:paraId="15319377"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b) Tổ chức thực hiện các nhiệm vụ trong chiến lược, quy hoạch, kế hoạch, chương trình, đề án, dự án về biến đổi</w:t>
      </w:r>
      <w:r w:rsidR="00D10DB8">
        <w:rPr>
          <w:rFonts w:ascii="Times New Roman" w:hAnsi="Times New Roman"/>
          <w:szCs w:val="28"/>
        </w:rPr>
        <w:t xml:space="preserve"> khí hậu thuộc phạm vi quản lý;</w:t>
      </w:r>
    </w:p>
    <w:p w14:paraId="29F2F70D"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c) Thực hiện việc lồng ghép nội dung biến đổi khí hậu trong các chiến lược, quy hoạch, kế hoạch trên địa bàn thuộc phạm vi</w:t>
      </w:r>
      <w:r w:rsidR="00D10DB8">
        <w:rPr>
          <w:rFonts w:ascii="Times New Roman" w:hAnsi="Times New Roman"/>
          <w:szCs w:val="28"/>
        </w:rPr>
        <w:t xml:space="preserve"> quản lý;</w:t>
      </w:r>
      <w:r w:rsidRPr="006917EA">
        <w:rPr>
          <w:rFonts w:ascii="Times New Roman" w:hAnsi="Times New Roman"/>
          <w:szCs w:val="28"/>
        </w:rPr>
        <w:t xml:space="preserve"> </w:t>
      </w:r>
    </w:p>
    <w:p w14:paraId="68FC77C0"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d) Tổ chức triển khai các hoạt động thích ứng với biến đổi khí hậu; đánh giá tác động, tính dễ bị tổn thương, rủi ro, tổn thất và thiệt hại do biến đổi khí hậu; xây dựng các giải pháp ứng phó với biến đổi khí hậu trên địa bàn thuộc phạm vi quản </w:t>
      </w:r>
      <w:r w:rsidR="00D10DB8">
        <w:rPr>
          <w:rFonts w:ascii="Times New Roman" w:hAnsi="Times New Roman"/>
          <w:szCs w:val="28"/>
        </w:rPr>
        <w:t>lý;</w:t>
      </w:r>
    </w:p>
    <w:p w14:paraId="388AEC46"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đ) Tổ chức theo dõi, giám sát, đánh giá các hoạt động thích ứng với biến đổi khí hậu và giảm nhẹ phát thải khí nhà kính cấp địa p</w:t>
      </w:r>
      <w:r w:rsidR="00D10DB8">
        <w:rPr>
          <w:rFonts w:ascii="Times New Roman" w:hAnsi="Times New Roman"/>
          <w:szCs w:val="28"/>
        </w:rPr>
        <w:t>hương thuộc thẩm quyền quản lý;</w:t>
      </w:r>
    </w:p>
    <w:p w14:paraId="44970602"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e) Quản lý hoạt động kinh doanh tín chỉ các-bon; kiểm soát hoạt động sản xuất, xuất khẩu, nhập khẩu, tiêu thụ các chất làm suy giảm tầng ô-dôn, chất gây hiệu ứng nhà kính tại địa phương theo quy định của pháp luật và theo các điều ước quố</w:t>
      </w:r>
      <w:r w:rsidR="00D10DB8">
        <w:rPr>
          <w:rFonts w:ascii="Times New Roman" w:hAnsi="Times New Roman"/>
          <w:szCs w:val="28"/>
        </w:rPr>
        <w:t>c tế mà Việt Nam là thành viên;</w:t>
      </w:r>
    </w:p>
    <w:p w14:paraId="70CE46A0"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g) Tổ chức điều tra, khảo sát, thu thập thông tin, dữ liệu phục vụ kiểm kê khí nhà kính cấp quốc gia và </w:t>
      </w:r>
      <w:r w:rsidR="00D10DB8">
        <w:rPr>
          <w:rFonts w:ascii="Times New Roman" w:hAnsi="Times New Roman"/>
          <w:szCs w:val="28"/>
        </w:rPr>
        <w:t>cập nhật cơ sở dữ liệu quốc gia;</w:t>
      </w:r>
      <w:r w:rsidRPr="006917EA">
        <w:rPr>
          <w:rFonts w:ascii="Times New Roman" w:hAnsi="Times New Roman"/>
          <w:szCs w:val="28"/>
        </w:rPr>
        <w:t xml:space="preserve"> </w:t>
      </w:r>
    </w:p>
    <w:p w14:paraId="34786867"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lastRenderedPageBreak/>
        <w:t>h) Chủ trì, phối hợp với các cơ quan có liên quan hằng năm lập báo cáo về ứng phó với biến đổi khí hậu trên địa bàn tỉnh gửi Bộ Tài nguyên và Môi trường phục vụ xây dựng báo cáo quốc gia ứng p</w:t>
      </w:r>
      <w:r w:rsidR="00D10DB8">
        <w:rPr>
          <w:rFonts w:ascii="Times New Roman" w:hAnsi="Times New Roman"/>
          <w:szCs w:val="28"/>
        </w:rPr>
        <w:t>hó với biến đổi khí hậu;</w:t>
      </w:r>
      <w:r w:rsidRPr="006917EA">
        <w:rPr>
          <w:rFonts w:ascii="Times New Roman" w:hAnsi="Times New Roman"/>
          <w:szCs w:val="28"/>
        </w:rPr>
        <w:t xml:space="preserve"> </w:t>
      </w:r>
    </w:p>
    <w:p w14:paraId="0A4A1010" w14:textId="77777777" w:rsidR="0065747F" w:rsidRPr="006917EA"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i) Tham gia thực hiện các cam kết quốc tế về biến đổi khí hậu và bảo vệ tầng ô-dôn theo phân công của </w:t>
      </w:r>
      <w:r w:rsidRPr="006917EA">
        <w:rPr>
          <w:rStyle w:val="fontstyle01"/>
          <w:i w:val="0"/>
          <w:lang w:val="nl-NL"/>
        </w:rPr>
        <w:t>Ủy ban nhân dân</w:t>
      </w:r>
      <w:r w:rsidR="00D10DB8">
        <w:rPr>
          <w:rFonts w:ascii="Times New Roman" w:hAnsi="Times New Roman"/>
          <w:szCs w:val="28"/>
        </w:rPr>
        <w:t xml:space="preserve"> tỉnh.</w:t>
      </w:r>
    </w:p>
    <w:p w14:paraId="5656E4B7" w14:textId="77777777" w:rsidR="0065747F" w:rsidRDefault="0065747F" w:rsidP="007F3938">
      <w:pPr>
        <w:tabs>
          <w:tab w:val="left" w:pos="567"/>
        </w:tabs>
        <w:spacing w:before="120" w:line="264" w:lineRule="auto"/>
        <w:ind w:firstLine="720"/>
        <w:jc w:val="both"/>
        <w:rPr>
          <w:rFonts w:ascii="Times New Roman" w:hAnsi="Times New Roman"/>
          <w:szCs w:val="28"/>
        </w:rPr>
      </w:pPr>
      <w:r w:rsidRPr="006917EA">
        <w:rPr>
          <w:rFonts w:ascii="Times New Roman" w:hAnsi="Times New Roman"/>
          <w:szCs w:val="28"/>
        </w:rPr>
        <w:t xml:space="preserve">6. Quản lý tổ chức bộ máy, biên chế, công </w:t>
      </w:r>
      <w:r w:rsidRPr="00185B00">
        <w:rPr>
          <w:rFonts w:ascii="Times New Roman" w:hAnsi="Times New Roman"/>
          <w:color w:val="000000" w:themeColor="text1"/>
          <w:szCs w:val="28"/>
        </w:rPr>
        <w:t>chức, viên chức</w:t>
      </w:r>
      <w:r w:rsidR="003A41F7" w:rsidRPr="00185B00">
        <w:rPr>
          <w:rFonts w:ascii="Times New Roman" w:hAnsi="Times New Roman"/>
          <w:color w:val="000000" w:themeColor="text1"/>
          <w:szCs w:val="28"/>
        </w:rPr>
        <w:t xml:space="preserve"> (nếu có)</w:t>
      </w:r>
      <w:r w:rsidRPr="00185B00">
        <w:rPr>
          <w:rFonts w:ascii="Times New Roman" w:hAnsi="Times New Roman"/>
          <w:color w:val="000000" w:themeColor="text1"/>
          <w:szCs w:val="28"/>
        </w:rPr>
        <w:t xml:space="preserve">, </w:t>
      </w:r>
      <w:r w:rsidRPr="006917EA">
        <w:rPr>
          <w:rFonts w:ascii="Times New Roman" w:hAnsi="Times New Roman"/>
          <w:szCs w:val="28"/>
        </w:rPr>
        <w:t>người lao động và tài chính, tài sản của Chi cục theo quy định của pháp luật.</w:t>
      </w:r>
    </w:p>
    <w:p w14:paraId="5E913571" w14:textId="77777777" w:rsidR="00D10DB8" w:rsidRDefault="00D10DB8" w:rsidP="007F3938">
      <w:pPr>
        <w:tabs>
          <w:tab w:val="left" w:pos="567"/>
        </w:tabs>
        <w:spacing w:before="120" w:line="264" w:lineRule="auto"/>
        <w:ind w:firstLine="720"/>
        <w:jc w:val="both"/>
        <w:rPr>
          <w:rFonts w:ascii="Times New Roman" w:hAnsi="Times New Roman"/>
          <w:szCs w:val="28"/>
        </w:rPr>
      </w:pPr>
      <w:r>
        <w:rPr>
          <w:rFonts w:ascii="Times New Roman" w:hAnsi="Times New Roman"/>
          <w:szCs w:val="28"/>
        </w:rPr>
        <w:t>7. Thực hiện chế độ thông tin, báo cáo định kỳ hoặc đột xuất việc quản lý nhà nước về các vấn đề biển, đảo; khí tượng thủy văn; biến đổi khí hậu của Chi cục theo yêu cầu của cơ quan nhà nước có thẩm quyền.</w:t>
      </w:r>
    </w:p>
    <w:p w14:paraId="03BC1EA6" w14:textId="77777777" w:rsidR="003A41F7" w:rsidRPr="00D10DB8" w:rsidRDefault="0065747F" w:rsidP="007F3938">
      <w:pPr>
        <w:tabs>
          <w:tab w:val="left" w:pos="567"/>
        </w:tabs>
        <w:spacing w:before="120" w:line="264" w:lineRule="auto"/>
        <w:ind w:firstLine="720"/>
        <w:jc w:val="both"/>
        <w:rPr>
          <w:rFonts w:ascii="Times New Roman" w:hAnsi="Times New Roman"/>
        </w:rPr>
      </w:pPr>
      <w:r w:rsidRPr="006917EA">
        <w:rPr>
          <w:rFonts w:ascii="Times New Roman" w:hAnsi="Times New Roman"/>
          <w:szCs w:val="28"/>
        </w:rPr>
        <w:t xml:space="preserve">8. </w:t>
      </w:r>
      <w:r w:rsidR="003A41F7" w:rsidRPr="00D10DB8">
        <w:rPr>
          <w:rFonts w:ascii="Times New Roman" w:hAnsi="Times New Roman"/>
        </w:rPr>
        <w:t xml:space="preserve">Thực hiện các nhiệm vụ khác </w:t>
      </w:r>
      <w:r w:rsidR="003A41F7">
        <w:rPr>
          <w:rFonts w:ascii="Times New Roman" w:hAnsi="Times New Roman"/>
        </w:rPr>
        <w:t xml:space="preserve">theo quy định của pháp luật và các nhiệm vụ </w:t>
      </w:r>
      <w:r w:rsidR="003A41F7" w:rsidRPr="00D10DB8">
        <w:rPr>
          <w:rFonts w:ascii="Times New Roman" w:hAnsi="Times New Roman"/>
        </w:rPr>
        <w:t>được Giám đốc Sở giao.</w:t>
      </w:r>
    </w:p>
    <w:p w14:paraId="62F07DAD" w14:textId="77777777" w:rsidR="0065747F" w:rsidRPr="00A50AE3" w:rsidRDefault="0065747F" w:rsidP="007F3938">
      <w:pPr>
        <w:tabs>
          <w:tab w:val="left" w:pos="567"/>
        </w:tabs>
        <w:spacing w:before="120" w:line="264" w:lineRule="auto"/>
        <w:ind w:firstLine="720"/>
        <w:jc w:val="both"/>
        <w:rPr>
          <w:rFonts w:ascii="Times New Roman" w:hAnsi="Times New Roman"/>
          <w:b/>
          <w:szCs w:val="28"/>
          <w:lang w:val="nl-NL"/>
        </w:rPr>
      </w:pPr>
      <w:r w:rsidRPr="00A50AE3">
        <w:rPr>
          <w:rFonts w:ascii="Times New Roman" w:hAnsi="Times New Roman"/>
          <w:b/>
          <w:bCs/>
          <w:szCs w:val="28"/>
          <w:lang w:val="nl-NL"/>
        </w:rPr>
        <w:t xml:space="preserve">Điều 4. </w:t>
      </w:r>
      <w:r w:rsidRPr="00A50AE3">
        <w:rPr>
          <w:rFonts w:ascii="Times New Roman" w:hAnsi="Times New Roman"/>
          <w:b/>
          <w:szCs w:val="28"/>
          <w:lang w:val="nl-NL"/>
        </w:rPr>
        <w:t>Cơ cấu tổ chức và biên chế</w:t>
      </w:r>
    </w:p>
    <w:p w14:paraId="3F12389B" w14:textId="77777777" w:rsidR="0065747F" w:rsidRPr="006917EA" w:rsidRDefault="0065747F" w:rsidP="007F3938">
      <w:pPr>
        <w:tabs>
          <w:tab w:val="left" w:pos="567"/>
          <w:tab w:val="left" w:pos="1090"/>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1. Lãnh đạo Chi cục</w:t>
      </w:r>
      <w:r w:rsidR="00A50AE3">
        <w:rPr>
          <w:rFonts w:ascii="Times New Roman" w:hAnsi="Times New Roman"/>
          <w:szCs w:val="28"/>
          <w:lang w:val="nl-NL"/>
        </w:rPr>
        <w:t>:</w:t>
      </w:r>
    </w:p>
    <w:p w14:paraId="39125538" w14:textId="77777777" w:rsidR="0065747F" w:rsidRPr="006917EA" w:rsidRDefault="0065747F" w:rsidP="007F3938">
      <w:pPr>
        <w:tabs>
          <w:tab w:val="left" w:pos="567"/>
          <w:tab w:val="left" w:pos="1090"/>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Chi cục có Chi cục trưởng và các Phó Chi cục trưởng. Số lượng Phó Chi cục trưởng thực hiện theo quy định của pháp luật và của Ủy ban nhân dân tỉnh.</w:t>
      </w:r>
    </w:p>
    <w:p w14:paraId="0F5C270E" w14:textId="77777777" w:rsidR="0065747F" w:rsidRPr="006917EA" w:rsidRDefault="0065747F" w:rsidP="007F3938">
      <w:pPr>
        <w:tabs>
          <w:tab w:val="left" w:pos="567"/>
          <w:tab w:val="left" w:pos="1090"/>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a) Chi cục trưởng chịu trách nhiệm trước Giám đốc Sở và trước pháp luật về thực hiện chức năng, nhiệm vụ, quyền hạn của Chi cục</w:t>
      </w:r>
      <w:r w:rsidR="00D10DB8">
        <w:rPr>
          <w:rFonts w:ascii="Times New Roman" w:hAnsi="Times New Roman"/>
          <w:szCs w:val="28"/>
          <w:lang w:val="nl-NL"/>
        </w:rPr>
        <w:t>;</w:t>
      </w:r>
    </w:p>
    <w:p w14:paraId="5D52F22A" w14:textId="77777777" w:rsidR="0065747F" w:rsidRPr="006917EA" w:rsidRDefault="0065747F" w:rsidP="007F3938">
      <w:pPr>
        <w:tabs>
          <w:tab w:val="left" w:pos="567"/>
          <w:tab w:val="left" w:pos="1090"/>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b) Phó Chi cục trưởng giúp Chi cục trưởng thực hiện một hoặc một số nhiệm vụ cụ thể do Chi cục trưởng phân công và chịu trách nhiệm trước Chi cục trưởng và trước pháp luật về thực hiện nhiệm vụ được phân công. Khi Chi cục trưởng vắng mặt, một Phó Chi cục trưởng được Chi cục trưởng ủy nhiệm thay Chi cục trưởng điều hành các hoạt động của Chi cục. Phó Chi cục trưởng không kiêm nhiệm người đứng đầu tổ chức, đơn vị thuộc và trực thuộc Chi cục, trừ trường</w:t>
      </w:r>
      <w:r w:rsidR="00D10DB8">
        <w:rPr>
          <w:rFonts w:ascii="Times New Roman" w:hAnsi="Times New Roman"/>
          <w:szCs w:val="28"/>
          <w:lang w:val="nl-NL"/>
        </w:rPr>
        <w:t xml:space="preserve"> hợp pháp luật có quy định khác;</w:t>
      </w:r>
    </w:p>
    <w:p w14:paraId="52212A4C" w14:textId="77777777" w:rsidR="0065747F" w:rsidRPr="006917EA" w:rsidRDefault="0065747F" w:rsidP="007F3938">
      <w:pPr>
        <w:tabs>
          <w:tab w:val="left" w:pos="567"/>
          <w:tab w:val="left" w:pos="1090"/>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c) Việc bổ nhiệm, bổ nhiệm lại, miễn nhiệm, cho từ chức, điều động, luân chuyển, khen thưởng, kỷ luật, nghỉ hưu và thực hiện chế độ, chính sách đối với Chi cục trưởng và Phó Chi cục trưởng do Giám đốc Sở Tài nguyên và Môi trường quyết định theo quy định của Đảng và của pháp luật.</w:t>
      </w:r>
    </w:p>
    <w:p w14:paraId="5D6074CF" w14:textId="77777777" w:rsidR="0065747F" w:rsidRPr="006917EA" w:rsidRDefault="0065747F" w:rsidP="007F3938">
      <w:pPr>
        <w:pStyle w:val="BodyText"/>
        <w:tabs>
          <w:tab w:val="left" w:pos="567"/>
          <w:tab w:val="left" w:pos="1090"/>
        </w:tabs>
        <w:spacing w:before="120" w:line="264" w:lineRule="auto"/>
        <w:ind w:firstLine="720"/>
        <w:jc w:val="both"/>
        <w:rPr>
          <w:rFonts w:ascii="Times New Roman" w:hAnsi="Times New Roman"/>
          <w:bCs/>
          <w:iCs/>
          <w:sz w:val="28"/>
          <w:szCs w:val="28"/>
          <w:lang w:val="nl-NL"/>
        </w:rPr>
      </w:pPr>
      <w:r w:rsidRPr="006917EA">
        <w:rPr>
          <w:rFonts w:ascii="Times New Roman" w:hAnsi="Times New Roman"/>
          <w:bCs/>
          <w:iCs/>
          <w:sz w:val="28"/>
          <w:szCs w:val="28"/>
          <w:lang w:val="nl-NL"/>
        </w:rPr>
        <w:t>2. C</w:t>
      </w:r>
      <w:r w:rsidR="00A50AE3">
        <w:rPr>
          <w:rFonts w:ascii="Times New Roman" w:hAnsi="Times New Roman"/>
          <w:bCs/>
          <w:iCs/>
          <w:sz w:val="28"/>
          <w:szCs w:val="28"/>
          <w:lang w:val="nl-NL"/>
        </w:rPr>
        <w:t>ác phòng chuyên môn, nghiệp vụ:</w:t>
      </w:r>
    </w:p>
    <w:p w14:paraId="586E02D0" w14:textId="77777777" w:rsidR="0065747F" w:rsidRPr="006917EA" w:rsidRDefault="00D10DB8" w:rsidP="007F3938">
      <w:pPr>
        <w:widowControl w:val="0"/>
        <w:spacing w:before="120" w:line="264" w:lineRule="auto"/>
        <w:ind w:firstLine="720"/>
        <w:jc w:val="both"/>
        <w:rPr>
          <w:rFonts w:ascii="Times New Roman" w:hAnsi="Times New Roman"/>
          <w:szCs w:val="28"/>
          <w:lang w:val="nl-NL"/>
        </w:rPr>
      </w:pPr>
      <w:r>
        <w:rPr>
          <w:rFonts w:ascii="Times New Roman" w:hAnsi="Times New Roman"/>
          <w:szCs w:val="28"/>
          <w:lang w:val="nl-NL"/>
        </w:rPr>
        <w:t>a) Phòng Hành chính - Tổng hợp;</w:t>
      </w:r>
    </w:p>
    <w:p w14:paraId="0F6EC8B2" w14:textId="77777777" w:rsidR="0065747F" w:rsidRPr="006917EA" w:rsidRDefault="0065747F" w:rsidP="007F3938">
      <w:pPr>
        <w:widowControl w:val="0"/>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b) P</w:t>
      </w:r>
      <w:r w:rsidRPr="006917EA">
        <w:rPr>
          <w:rFonts w:ascii="Times New Roman" w:hAnsi="Times New Roman"/>
          <w:szCs w:val="28"/>
        </w:rPr>
        <w:t>hòng</w:t>
      </w:r>
      <w:r w:rsidR="00A50AE3">
        <w:rPr>
          <w:rFonts w:ascii="Times New Roman" w:hAnsi="Times New Roman"/>
          <w:szCs w:val="28"/>
        </w:rPr>
        <w:t xml:space="preserve"> Quản lý Biển đảo, Khí tượng thủy</w:t>
      </w:r>
      <w:r w:rsidRPr="006917EA">
        <w:rPr>
          <w:rFonts w:ascii="Times New Roman" w:hAnsi="Times New Roman"/>
          <w:szCs w:val="28"/>
        </w:rPr>
        <w:t xml:space="preserve"> văn và Biến đổi khí hậu</w:t>
      </w:r>
      <w:r w:rsidRPr="006917EA">
        <w:rPr>
          <w:rFonts w:ascii="Times New Roman" w:hAnsi="Times New Roman"/>
          <w:szCs w:val="28"/>
          <w:lang w:val="nl-NL"/>
        </w:rPr>
        <w:t>.</w:t>
      </w:r>
    </w:p>
    <w:p w14:paraId="2816140E" w14:textId="77777777" w:rsidR="0065747F" w:rsidRPr="006917EA" w:rsidRDefault="0065747F" w:rsidP="007F3938">
      <w:pPr>
        <w:tabs>
          <w:tab w:val="left" w:pos="567"/>
          <w:tab w:val="left" w:pos="1090"/>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Phòng thuộc Chi cục có Trưởng phòng, Phó Trưởng phòng; số lượng Phó Trưởng phòng thuộc Chi cục thực hiện theo quy định của pháp l</w:t>
      </w:r>
      <w:r w:rsidR="00622250">
        <w:rPr>
          <w:rFonts w:ascii="Times New Roman" w:hAnsi="Times New Roman"/>
          <w:szCs w:val="28"/>
          <w:lang w:val="nl-NL"/>
        </w:rPr>
        <w:t>uật và của Ủy ban nhân dân tỉnh;</w:t>
      </w:r>
    </w:p>
    <w:p w14:paraId="720C2A2F" w14:textId="77777777" w:rsidR="0065747F" w:rsidRDefault="0065747F" w:rsidP="007F3938">
      <w:pPr>
        <w:tabs>
          <w:tab w:val="left" w:pos="567"/>
          <w:tab w:val="left" w:pos="1090"/>
        </w:tabs>
        <w:spacing w:before="120" w:line="264" w:lineRule="auto"/>
        <w:ind w:firstLine="720"/>
        <w:jc w:val="both"/>
        <w:rPr>
          <w:rFonts w:ascii="Times New Roman" w:hAnsi="Times New Roman"/>
          <w:szCs w:val="28"/>
        </w:rPr>
      </w:pPr>
      <w:r w:rsidRPr="006917EA">
        <w:rPr>
          <w:rFonts w:ascii="Times New Roman" w:hAnsi="Times New Roman"/>
          <w:szCs w:val="28"/>
        </w:rPr>
        <w:lastRenderedPageBreak/>
        <w:t>Việc bổ nhiệm, miễn nhiệm người đứng đầu, cấp phó của người đứng đầu các phòng thuộc Chi cục do Chi cục trưởng quyết định theo quy định của Đảng, của pháp luật và quy định hiện hành của Ủy ban nhân dân tỉnh.</w:t>
      </w:r>
    </w:p>
    <w:p w14:paraId="4709548B" w14:textId="77777777" w:rsidR="0065747F" w:rsidRPr="006917EA" w:rsidRDefault="0065747F" w:rsidP="007F3938">
      <w:pPr>
        <w:tabs>
          <w:tab w:val="left" w:pos="567"/>
          <w:tab w:val="left" w:pos="1090"/>
        </w:tabs>
        <w:spacing w:before="120" w:line="264" w:lineRule="auto"/>
        <w:ind w:firstLine="720"/>
        <w:jc w:val="both"/>
        <w:rPr>
          <w:rFonts w:ascii="Times New Roman" w:hAnsi="Times New Roman"/>
          <w:szCs w:val="28"/>
          <w:lang w:val="nl-NL"/>
        </w:rPr>
      </w:pPr>
      <w:r w:rsidRPr="006917EA">
        <w:rPr>
          <w:rFonts w:ascii="Times New Roman" w:hAnsi="Times New Roman"/>
          <w:szCs w:val="28"/>
          <w:lang w:val="nl-NL"/>
        </w:rPr>
        <w:t>3. Biên c</w:t>
      </w:r>
      <w:r w:rsidR="00D10DB8">
        <w:rPr>
          <w:rFonts w:ascii="Times New Roman" w:hAnsi="Times New Roman"/>
          <w:szCs w:val="28"/>
          <w:lang w:val="nl-NL"/>
        </w:rPr>
        <w:t>hế công chức:</w:t>
      </w:r>
    </w:p>
    <w:p w14:paraId="4BFD33C2" w14:textId="77777777" w:rsidR="0065747F" w:rsidRPr="006917EA" w:rsidRDefault="0065747F" w:rsidP="007F3938">
      <w:pPr>
        <w:pStyle w:val="BodyText"/>
        <w:tabs>
          <w:tab w:val="left" w:pos="567"/>
          <w:tab w:val="left" w:pos="1090"/>
        </w:tabs>
        <w:spacing w:before="120" w:line="264" w:lineRule="auto"/>
        <w:ind w:firstLine="720"/>
        <w:jc w:val="both"/>
        <w:rPr>
          <w:rFonts w:ascii="Times New Roman" w:hAnsi="Times New Roman"/>
          <w:sz w:val="28"/>
          <w:szCs w:val="28"/>
        </w:rPr>
      </w:pPr>
      <w:r w:rsidRPr="006917EA">
        <w:rPr>
          <w:rFonts w:ascii="Times New Roman" w:hAnsi="Times New Roman"/>
          <w:sz w:val="28"/>
          <w:szCs w:val="28"/>
        </w:rPr>
        <w:t>Biên chế công chức hành chính của Chi cục được giao trên cơ sở vị trí việc làm, gắn với chức năng, nhiệm vụ, phạm vi hoạt động, khối lượng công việc và nằm trong tổng biên chế công chức hành chính của Sở Tài nguyên và Môi trường được cấp có thẩm quyền giao hằng năm.</w:t>
      </w:r>
    </w:p>
    <w:p w14:paraId="4BB77C75" w14:textId="77777777" w:rsidR="0065747F" w:rsidRPr="006917EA" w:rsidRDefault="0065747F" w:rsidP="007F3938">
      <w:pPr>
        <w:pStyle w:val="BodyText"/>
        <w:tabs>
          <w:tab w:val="left" w:pos="567"/>
          <w:tab w:val="left" w:pos="1090"/>
        </w:tabs>
        <w:spacing w:before="120" w:line="264" w:lineRule="auto"/>
        <w:ind w:firstLine="720"/>
        <w:jc w:val="both"/>
        <w:rPr>
          <w:rFonts w:ascii="Times New Roman" w:hAnsi="Times New Roman"/>
          <w:b/>
          <w:sz w:val="28"/>
          <w:szCs w:val="28"/>
          <w:lang w:val="nl-NL"/>
        </w:rPr>
      </w:pPr>
      <w:r w:rsidRPr="006917EA">
        <w:rPr>
          <w:rFonts w:ascii="Times New Roman" w:hAnsi="Times New Roman"/>
          <w:b/>
          <w:bCs/>
          <w:sz w:val="28"/>
          <w:szCs w:val="28"/>
          <w:lang w:val="nl-NL"/>
        </w:rPr>
        <w:t xml:space="preserve">Điều 5. </w:t>
      </w:r>
      <w:r w:rsidRPr="006917EA">
        <w:rPr>
          <w:rFonts w:ascii="Times New Roman" w:hAnsi="Times New Roman"/>
          <w:b/>
          <w:sz w:val="28"/>
          <w:szCs w:val="28"/>
          <w:lang w:val="nl-NL"/>
        </w:rPr>
        <w:t>Điều khoản thi hành</w:t>
      </w:r>
    </w:p>
    <w:p w14:paraId="592E6C52" w14:textId="77777777" w:rsidR="0065747F" w:rsidRPr="006917EA" w:rsidRDefault="0065747F" w:rsidP="007F3938">
      <w:pPr>
        <w:pStyle w:val="BodyText"/>
        <w:tabs>
          <w:tab w:val="left" w:pos="567"/>
          <w:tab w:val="left" w:pos="1090"/>
        </w:tabs>
        <w:spacing w:before="120" w:line="264" w:lineRule="auto"/>
        <w:ind w:firstLine="720"/>
        <w:jc w:val="both"/>
        <w:rPr>
          <w:rFonts w:ascii="Times New Roman" w:hAnsi="Times New Roman"/>
          <w:bCs/>
          <w:sz w:val="28"/>
          <w:szCs w:val="28"/>
          <w:lang w:val="nl-NL"/>
        </w:rPr>
      </w:pPr>
      <w:r w:rsidRPr="00185B00">
        <w:rPr>
          <w:rFonts w:ascii="Times New Roman" w:hAnsi="Times New Roman"/>
          <w:bCs/>
          <w:color w:val="000000" w:themeColor="text1"/>
          <w:sz w:val="28"/>
          <w:szCs w:val="28"/>
          <w:lang w:val="nl-NL"/>
        </w:rPr>
        <w:t xml:space="preserve">1. Quyết định này có hiệu lực thi hành kể từ ngày </w:t>
      </w:r>
      <w:r w:rsidR="005F1463" w:rsidRPr="00185B00">
        <w:rPr>
          <w:rFonts w:ascii="Times New Roman" w:hAnsi="Times New Roman"/>
          <w:bCs/>
          <w:color w:val="000000" w:themeColor="text1"/>
          <w:sz w:val="28"/>
          <w:szCs w:val="28"/>
          <w:lang w:val="nl-NL"/>
        </w:rPr>
        <w:t>30</w:t>
      </w:r>
      <w:r w:rsidRPr="00185B00">
        <w:rPr>
          <w:rFonts w:ascii="Times New Roman" w:hAnsi="Times New Roman"/>
          <w:bCs/>
          <w:color w:val="000000" w:themeColor="text1"/>
          <w:sz w:val="28"/>
          <w:szCs w:val="28"/>
          <w:lang w:val="nl-NL"/>
        </w:rPr>
        <w:t xml:space="preserve"> tháng</w:t>
      </w:r>
      <w:r w:rsidR="005F1463" w:rsidRPr="00185B00">
        <w:rPr>
          <w:rFonts w:ascii="Times New Roman" w:hAnsi="Times New Roman"/>
          <w:bCs/>
          <w:color w:val="000000" w:themeColor="text1"/>
          <w:sz w:val="28"/>
          <w:szCs w:val="28"/>
          <w:lang w:val="nl-NL"/>
        </w:rPr>
        <w:t xml:space="preserve"> 9</w:t>
      </w:r>
      <w:r w:rsidRPr="00185B00">
        <w:rPr>
          <w:rFonts w:ascii="Times New Roman" w:hAnsi="Times New Roman"/>
          <w:bCs/>
          <w:color w:val="000000" w:themeColor="text1"/>
          <w:sz w:val="28"/>
          <w:szCs w:val="28"/>
          <w:lang w:val="nl-NL"/>
        </w:rPr>
        <w:t xml:space="preserve"> năm 2023; bãi bỏ </w:t>
      </w:r>
      <w:r w:rsidR="00C24DA9" w:rsidRPr="00185B00">
        <w:rPr>
          <w:rFonts w:ascii="Times New Roman" w:hAnsi="Times New Roman"/>
          <w:bCs/>
          <w:color w:val="000000" w:themeColor="text1"/>
          <w:sz w:val="28"/>
          <w:szCs w:val="28"/>
          <w:lang w:val="nl-NL"/>
        </w:rPr>
        <w:t xml:space="preserve">các nội dung quy định về vị trí, chức năng; nhiệm vụ và quyền hạn; tổ chức và biên chế tại các Điều 1, 2 và 3 </w:t>
      </w:r>
      <w:r w:rsidRPr="00185B00">
        <w:rPr>
          <w:rFonts w:ascii="Times New Roman" w:hAnsi="Times New Roman"/>
          <w:bCs/>
          <w:color w:val="000000" w:themeColor="text1"/>
          <w:sz w:val="28"/>
          <w:szCs w:val="28"/>
          <w:lang w:val="nl-NL"/>
        </w:rPr>
        <w:t xml:space="preserve">Quyết </w:t>
      </w:r>
      <w:r w:rsidRPr="006917EA">
        <w:rPr>
          <w:rFonts w:ascii="Times New Roman" w:hAnsi="Times New Roman"/>
          <w:bCs/>
          <w:sz w:val="28"/>
          <w:szCs w:val="28"/>
          <w:lang w:val="nl-NL"/>
        </w:rPr>
        <w:t xml:space="preserve">định số 649/QĐ-UBND ngày 04 tháng 3 năm 2011 của Ủy ban nhân dân tỉnh về việc thành lập Chi cục Biển và Hải đảo, trực thuộc Sở Tài nguyên và Môi trường </w:t>
      </w:r>
      <w:r w:rsidR="00F22379">
        <w:rPr>
          <w:rFonts w:ascii="Times New Roman" w:hAnsi="Times New Roman"/>
          <w:bCs/>
          <w:sz w:val="28"/>
          <w:szCs w:val="28"/>
          <w:lang w:val="nl-NL"/>
        </w:rPr>
        <w:t xml:space="preserve">tỉnh </w:t>
      </w:r>
      <w:r w:rsidRPr="006917EA">
        <w:rPr>
          <w:rFonts w:ascii="Times New Roman" w:hAnsi="Times New Roman"/>
          <w:bCs/>
          <w:sz w:val="28"/>
          <w:szCs w:val="28"/>
          <w:lang w:val="nl-NL"/>
        </w:rPr>
        <w:t>Thanh Hóa.</w:t>
      </w:r>
      <w:r w:rsidR="005F1463">
        <w:rPr>
          <w:rFonts w:ascii="Times New Roman" w:hAnsi="Times New Roman"/>
          <w:bCs/>
          <w:sz w:val="28"/>
          <w:szCs w:val="28"/>
          <w:lang w:val="nl-NL"/>
        </w:rPr>
        <w:t xml:space="preserve"> </w:t>
      </w:r>
    </w:p>
    <w:p w14:paraId="64FE5B21" w14:textId="77777777" w:rsidR="0065747F" w:rsidRPr="006917EA" w:rsidRDefault="0065747F" w:rsidP="007F3938">
      <w:pPr>
        <w:pStyle w:val="BodyText"/>
        <w:tabs>
          <w:tab w:val="left" w:pos="567"/>
          <w:tab w:val="left" w:pos="1090"/>
        </w:tabs>
        <w:spacing w:before="120" w:line="264" w:lineRule="auto"/>
        <w:ind w:firstLine="720"/>
        <w:jc w:val="both"/>
        <w:rPr>
          <w:rFonts w:ascii="Times New Roman" w:hAnsi="Times New Roman"/>
          <w:sz w:val="28"/>
          <w:szCs w:val="28"/>
          <w:lang w:val="nl-NL"/>
        </w:rPr>
      </w:pPr>
      <w:r w:rsidRPr="006917EA">
        <w:rPr>
          <w:rFonts w:ascii="Times New Roman" w:hAnsi="Times New Roman"/>
          <w:bCs/>
          <w:sz w:val="28"/>
          <w:szCs w:val="28"/>
          <w:lang w:val="nl-NL"/>
        </w:rPr>
        <w:t xml:space="preserve">2. Chánh Văn phòng </w:t>
      </w:r>
      <w:r w:rsidR="00D10DB8">
        <w:rPr>
          <w:rFonts w:ascii="Times New Roman" w:hAnsi="Times New Roman"/>
          <w:bCs/>
          <w:sz w:val="28"/>
          <w:szCs w:val="28"/>
          <w:lang w:val="nl-NL"/>
        </w:rPr>
        <w:t>Ủy ban nhân dân</w:t>
      </w:r>
      <w:r w:rsidRPr="006917EA">
        <w:rPr>
          <w:rFonts w:ascii="Times New Roman" w:hAnsi="Times New Roman"/>
          <w:bCs/>
          <w:sz w:val="28"/>
          <w:szCs w:val="28"/>
          <w:lang w:val="nl-NL"/>
        </w:rPr>
        <w:t xml:space="preserve"> tỉnh, Giám</w:t>
      </w:r>
      <w:r w:rsidRPr="006917EA">
        <w:rPr>
          <w:rFonts w:ascii="Times New Roman" w:hAnsi="Times New Roman"/>
          <w:sz w:val="28"/>
          <w:szCs w:val="28"/>
          <w:lang w:val="nl-NL"/>
        </w:rPr>
        <w:t xml:space="preserve"> đốc Sở Nội vụ, Giám đốc Sở Tài nguyên và Môi trường, Thủ trưởng các cơ quan, đơn vị có liên quan chịu trách nhiệm thi hành Quyết định này./.</w:t>
      </w:r>
    </w:p>
    <w:p w14:paraId="0CFAFCEC" w14:textId="77777777" w:rsidR="0065747F" w:rsidRDefault="0065747F" w:rsidP="0065747F">
      <w:pPr>
        <w:pStyle w:val="BodyText"/>
        <w:tabs>
          <w:tab w:val="left" w:pos="567"/>
          <w:tab w:val="left" w:pos="1090"/>
        </w:tabs>
        <w:spacing w:before="60"/>
        <w:ind w:firstLine="561"/>
        <w:jc w:val="both"/>
        <w:rPr>
          <w:rFonts w:ascii="Times New Roman" w:hAnsi="Times New Roman"/>
          <w:sz w:val="2"/>
          <w:lang w:val="nl-NL"/>
        </w:rPr>
      </w:pPr>
    </w:p>
    <w:p w14:paraId="13C5ADD9" w14:textId="77777777" w:rsidR="0065747F" w:rsidRPr="00F74A66" w:rsidRDefault="0065747F" w:rsidP="0065747F">
      <w:pPr>
        <w:pStyle w:val="BodyText"/>
        <w:tabs>
          <w:tab w:val="left" w:pos="567"/>
          <w:tab w:val="left" w:pos="1090"/>
        </w:tabs>
        <w:spacing w:before="60"/>
        <w:ind w:firstLine="561"/>
        <w:jc w:val="both"/>
        <w:rPr>
          <w:rFonts w:ascii="Times New Roman" w:hAnsi="Times New Roman"/>
          <w:sz w:val="18"/>
          <w:lang w:val="nl-NL"/>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65747F" w:rsidRPr="009A2DD4" w14:paraId="0EAE7BCD" w14:textId="77777777" w:rsidTr="006917EA">
        <w:trPr>
          <w:trHeight w:val="771"/>
        </w:trPr>
        <w:tc>
          <w:tcPr>
            <w:tcW w:w="4786" w:type="dxa"/>
          </w:tcPr>
          <w:p w14:paraId="21AB1595" w14:textId="77777777" w:rsidR="0065747F" w:rsidRPr="009A2DD4" w:rsidRDefault="0065747F" w:rsidP="00F274F4">
            <w:pPr>
              <w:rPr>
                <w:rFonts w:ascii="Times New Roman" w:hAnsi="Times New Roman"/>
                <w:sz w:val="20"/>
                <w:szCs w:val="20"/>
                <w:lang w:val="vi-VN" w:eastAsia="vi-VN"/>
              </w:rPr>
            </w:pPr>
          </w:p>
        </w:tc>
        <w:tc>
          <w:tcPr>
            <w:tcW w:w="4394" w:type="dxa"/>
          </w:tcPr>
          <w:p w14:paraId="3B67AE00" w14:textId="77777777" w:rsidR="0065747F" w:rsidRPr="00622250" w:rsidRDefault="006917EA" w:rsidP="006917EA">
            <w:pPr>
              <w:pStyle w:val="BodyText"/>
              <w:tabs>
                <w:tab w:val="left" w:pos="567"/>
                <w:tab w:val="left" w:pos="1090"/>
              </w:tabs>
              <w:ind w:left="-108" w:right="-108"/>
              <w:rPr>
                <w:rFonts w:ascii="Times New Roman" w:hAnsi="Times New Roman"/>
                <w:b/>
                <w:sz w:val="28"/>
                <w:szCs w:val="28"/>
                <w:lang w:val="nl-NL"/>
              </w:rPr>
            </w:pPr>
            <w:r w:rsidRPr="00622250">
              <w:rPr>
                <w:rFonts w:ascii="Times New Roman" w:hAnsi="Times New Roman"/>
                <w:b/>
                <w:sz w:val="28"/>
                <w:szCs w:val="28"/>
                <w:lang w:val="nl-NL"/>
              </w:rPr>
              <w:t>TM. ỦY</w:t>
            </w:r>
            <w:r w:rsidR="0065747F" w:rsidRPr="00622250">
              <w:rPr>
                <w:rFonts w:ascii="Times New Roman" w:hAnsi="Times New Roman"/>
                <w:b/>
                <w:sz w:val="28"/>
                <w:szCs w:val="28"/>
                <w:lang w:val="nl-NL"/>
              </w:rPr>
              <w:t xml:space="preserve"> BAN NHÂN DÂN</w:t>
            </w:r>
          </w:p>
          <w:p w14:paraId="138B0AAC" w14:textId="77777777" w:rsidR="0065747F" w:rsidRPr="00622250" w:rsidRDefault="0065747F" w:rsidP="006917EA">
            <w:pPr>
              <w:pStyle w:val="BodyText"/>
              <w:tabs>
                <w:tab w:val="left" w:pos="567"/>
                <w:tab w:val="left" w:pos="1090"/>
              </w:tabs>
              <w:ind w:left="-108" w:right="-108"/>
              <w:rPr>
                <w:rFonts w:ascii="Times New Roman" w:hAnsi="Times New Roman"/>
                <w:b/>
                <w:sz w:val="28"/>
                <w:szCs w:val="28"/>
                <w:lang w:val="nl-NL"/>
              </w:rPr>
            </w:pPr>
            <w:r w:rsidRPr="00622250">
              <w:rPr>
                <w:rFonts w:ascii="Times New Roman" w:hAnsi="Times New Roman"/>
                <w:b/>
                <w:sz w:val="28"/>
                <w:szCs w:val="28"/>
                <w:lang w:val="nl-NL"/>
              </w:rPr>
              <w:t>CHỦ TỊCH</w:t>
            </w:r>
          </w:p>
          <w:p w14:paraId="079232AB" w14:textId="77777777" w:rsidR="0065747F" w:rsidRPr="009A2DD4" w:rsidRDefault="0065747F" w:rsidP="006917EA">
            <w:pPr>
              <w:pStyle w:val="BodyText"/>
              <w:tabs>
                <w:tab w:val="left" w:pos="567"/>
                <w:tab w:val="left" w:pos="1090"/>
              </w:tabs>
              <w:ind w:left="-108" w:right="-108"/>
              <w:rPr>
                <w:rFonts w:ascii="Times New Roman" w:hAnsi="Times New Roman"/>
                <w:b/>
                <w:sz w:val="28"/>
                <w:lang w:val="nl-NL"/>
              </w:rPr>
            </w:pPr>
            <w:r w:rsidRPr="00622250">
              <w:rPr>
                <w:rFonts w:ascii="Times New Roman" w:hAnsi="Times New Roman"/>
                <w:b/>
                <w:sz w:val="28"/>
                <w:szCs w:val="28"/>
                <w:lang w:val="nl-NL"/>
              </w:rPr>
              <w:t>Đỗ Minh Tuấn</w:t>
            </w:r>
          </w:p>
        </w:tc>
      </w:tr>
    </w:tbl>
    <w:p w14:paraId="56D02B5B" w14:textId="77777777" w:rsidR="0065747F" w:rsidRPr="009A2DD4" w:rsidRDefault="0065747F" w:rsidP="0065747F">
      <w:pPr>
        <w:tabs>
          <w:tab w:val="left" w:pos="654"/>
        </w:tabs>
        <w:rPr>
          <w:rFonts w:ascii="Times New Roman" w:hAnsi="Times New Roman"/>
          <w:sz w:val="20"/>
          <w:lang w:val="nl-NL"/>
        </w:rPr>
      </w:pPr>
    </w:p>
    <w:p w14:paraId="0B1C31A1" w14:textId="77777777" w:rsidR="0065747F" w:rsidRPr="008976A1" w:rsidRDefault="0065747F" w:rsidP="0065747F">
      <w:pPr>
        <w:tabs>
          <w:tab w:val="left" w:pos="654"/>
        </w:tabs>
        <w:rPr>
          <w:rFonts w:ascii="Times New Roman" w:hAnsi="Times New Roman"/>
          <w:b/>
          <w:sz w:val="20"/>
          <w:lang w:val="nl-NL"/>
        </w:rPr>
      </w:pPr>
      <w:r>
        <w:rPr>
          <w:rFonts w:ascii="Times New Roman" w:hAnsi="Times New Roman"/>
          <w:b/>
          <w:sz w:val="20"/>
          <w:lang w:val="nl-NL"/>
        </w:rPr>
        <w:tab/>
      </w:r>
    </w:p>
    <w:p w14:paraId="53A8B2B9" w14:textId="77777777" w:rsidR="00836E2E" w:rsidRPr="006478EB" w:rsidRDefault="00836E2E" w:rsidP="00820579">
      <w:pPr>
        <w:rPr>
          <w:rFonts w:ascii="Times New Roman" w:hAnsi="Times New Roman"/>
          <w:lang w:val="nl-NL"/>
        </w:rPr>
      </w:pPr>
    </w:p>
    <w:sectPr w:rsidR="00836E2E" w:rsidRPr="006478EB" w:rsidSect="004D5772">
      <w:footerReference w:type="even" r:id="rId8"/>
      <w:pgSz w:w="11907" w:h="16840" w:code="9"/>
      <w:pgMar w:top="1474" w:right="1247" w:bottom="1247" w:left="1247" w:header="720" w:footer="720" w:gutter="0"/>
      <w:pgNumType w:start="1"/>
      <w:cols w:space="720"/>
      <w:titlePg/>
      <w:docGrid w:linePitch="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D877" w14:textId="77777777" w:rsidR="00E93DD3" w:rsidRDefault="00E93DD3">
      <w:r>
        <w:separator/>
      </w:r>
    </w:p>
  </w:endnote>
  <w:endnote w:type="continuationSeparator" w:id="0">
    <w:p w14:paraId="0CDF5815" w14:textId="77777777" w:rsidR="00E93DD3" w:rsidRDefault="00E9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838D" w14:textId="77777777" w:rsidR="00CD5EFE" w:rsidRDefault="005914D9" w:rsidP="001E62BC">
    <w:pPr>
      <w:pStyle w:val="Footer"/>
      <w:framePr w:wrap="around" w:vAnchor="text" w:hAnchor="margin" w:xAlign="right" w:y="1"/>
      <w:rPr>
        <w:rStyle w:val="PageNumber"/>
      </w:rPr>
    </w:pPr>
    <w:r>
      <w:rPr>
        <w:rStyle w:val="PageNumber"/>
      </w:rPr>
      <w:fldChar w:fldCharType="begin"/>
    </w:r>
    <w:r w:rsidR="00CD5EFE">
      <w:rPr>
        <w:rStyle w:val="PageNumber"/>
      </w:rPr>
      <w:instrText xml:space="preserve">PAGE  </w:instrText>
    </w:r>
    <w:r>
      <w:rPr>
        <w:rStyle w:val="PageNumber"/>
      </w:rPr>
      <w:fldChar w:fldCharType="separate"/>
    </w:r>
    <w:r w:rsidR="00CD5EFE">
      <w:rPr>
        <w:rStyle w:val="PageNumber"/>
        <w:noProof/>
      </w:rPr>
      <w:t>1</w:t>
    </w:r>
    <w:r>
      <w:rPr>
        <w:rStyle w:val="PageNumber"/>
      </w:rPr>
      <w:fldChar w:fldCharType="end"/>
    </w:r>
  </w:p>
  <w:p w14:paraId="18956D6D" w14:textId="77777777" w:rsidR="00CD5EFE" w:rsidRDefault="00CD5E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093E" w14:textId="77777777" w:rsidR="00E93DD3" w:rsidRDefault="00E93DD3">
      <w:r>
        <w:separator/>
      </w:r>
    </w:p>
  </w:footnote>
  <w:footnote w:type="continuationSeparator" w:id="0">
    <w:p w14:paraId="4183F703" w14:textId="77777777" w:rsidR="00E93DD3" w:rsidRDefault="00E9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4D44"/>
    <w:multiLevelType w:val="hybridMultilevel"/>
    <w:tmpl w:val="6428C62A"/>
    <w:lvl w:ilvl="0" w:tplc="FFFFFFFF">
      <w:start w:val="1"/>
      <w:numFmt w:val="decimal"/>
      <w:lvlText w:val="%1."/>
      <w:lvlJc w:val="left"/>
      <w:pPr>
        <w:ind w:left="921" w:hanging="360"/>
      </w:pPr>
      <w:rPr>
        <w:rFonts w:ascii="Times New Roman" w:eastAsia="Times New Roman" w:hAnsi="Times New Roman" w:cs="Times New Roman"/>
      </w:rPr>
    </w:lvl>
    <w:lvl w:ilvl="1" w:tplc="FFFFFFFF" w:tentative="1">
      <w:start w:val="1"/>
      <w:numFmt w:val="lowerLetter"/>
      <w:lvlText w:val="%2."/>
      <w:lvlJc w:val="left"/>
      <w:pPr>
        <w:ind w:left="1641" w:hanging="360"/>
      </w:pPr>
    </w:lvl>
    <w:lvl w:ilvl="2" w:tplc="FFFFFFFF" w:tentative="1">
      <w:start w:val="1"/>
      <w:numFmt w:val="lowerRoman"/>
      <w:lvlText w:val="%3."/>
      <w:lvlJc w:val="right"/>
      <w:pPr>
        <w:ind w:left="2361" w:hanging="180"/>
      </w:pPr>
    </w:lvl>
    <w:lvl w:ilvl="3" w:tplc="FFFFFFFF" w:tentative="1">
      <w:start w:val="1"/>
      <w:numFmt w:val="decimal"/>
      <w:lvlText w:val="%4."/>
      <w:lvlJc w:val="left"/>
      <w:pPr>
        <w:ind w:left="3081" w:hanging="360"/>
      </w:pPr>
    </w:lvl>
    <w:lvl w:ilvl="4" w:tplc="FFFFFFFF" w:tentative="1">
      <w:start w:val="1"/>
      <w:numFmt w:val="lowerLetter"/>
      <w:lvlText w:val="%5."/>
      <w:lvlJc w:val="left"/>
      <w:pPr>
        <w:ind w:left="3801" w:hanging="360"/>
      </w:pPr>
    </w:lvl>
    <w:lvl w:ilvl="5" w:tplc="FFFFFFFF" w:tentative="1">
      <w:start w:val="1"/>
      <w:numFmt w:val="lowerRoman"/>
      <w:lvlText w:val="%6."/>
      <w:lvlJc w:val="right"/>
      <w:pPr>
        <w:ind w:left="4521" w:hanging="180"/>
      </w:pPr>
    </w:lvl>
    <w:lvl w:ilvl="6" w:tplc="FFFFFFFF" w:tentative="1">
      <w:start w:val="1"/>
      <w:numFmt w:val="decimal"/>
      <w:lvlText w:val="%7."/>
      <w:lvlJc w:val="left"/>
      <w:pPr>
        <w:ind w:left="5241" w:hanging="360"/>
      </w:pPr>
    </w:lvl>
    <w:lvl w:ilvl="7" w:tplc="FFFFFFFF" w:tentative="1">
      <w:start w:val="1"/>
      <w:numFmt w:val="lowerLetter"/>
      <w:lvlText w:val="%8."/>
      <w:lvlJc w:val="left"/>
      <w:pPr>
        <w:ind w:left="5961" w:hanging="360"/>
      </w:pPr>
    </w:lvl>
    <w:lvl w:ilvl="8" w:tplc="FFFFFFFF" w:tentative="1">
      <w:start w:val="1"/>
      <w:numFmt w:val="lowerRoman"/>
      <w:lvlText w:val="%9."/>
      <w:lvlJc w:val="right"/>
      <w:pPr>
        <w:ind w:left="6681" w:hanging="180"/>
      </w:pPr>
    </w:lvl>
  </w:abstractNum>
  <w:abstractNum w:abstractNumId="1" w15:restartNumberingAfterBreak="0">
    <w:nsid w:val="60CF1FC1"/>
    <w:multiLevelType w:val="hybridMultilevel"/>
    <w:tmpl w:val="E70447EA"/>
    <w:lvl w:ilvl="0" w:tplc="407AFAAC">
      <w:start w:val="1"/>
      <w:numFmt w:val="decimal"/>
      <w:lvlText w:val="%1."/>
      <w:lvlJc w:val="left"/>
      <w:pPr>
        <w:ind w:left="921" w:hanging="360"/>
      </w:pPr>
      <w:rPr>
        <w:rFonts w:ascii="Times New Roman" w:eastAsia="Times New Roman"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620D56B5"/>
    <w:multiLevelType w:val="hybridMultilevel"/>
    <w:tmpl w:val="F9746CCC"/>
    <w:lvl w:ilvl="0" w:tplc="8DFC5F92">
      <w:start w:val="1"/>
      <w:numFmt w:val="decimal"/>
      <w:lvlText w:val="%1."/>
      <w:lvlJc w:val="left"/>
      <w:pPr>
        <w:ind w:left="921" w:hanging="360"/>
      </w:pPr>
      <w:rPr>
        <w:rFonts w:hint="default"/>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16cid:durableId="1764257844">
    <w:abstractNumId w:val="1"/>
  </w:num>
  <w:num w:numId="2" w16cid:durableId="749814368">
    <w:abstractNumId w:val="0"/>
  </w:num>
  <w:num w:numId="3" w16cid:durableId="916791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85C"/>
    <w:rsid w:val="00007810"/>
    <w:rsid w:val="00011656"/>
    <w:rsid w:val="00020DD6"/>
    <w:rsid w:val="00031B70"/>
    <w:rsid w:val="000336A4"/>
    <w:rsid w:val="00040118"/>
    <w:rsid w:val="0004540C"/>
    <w:rsid w:val="00045A29"/>
    <w:rsid w:val="00052643"/>
    <w:rsid w:val="00055EEC"/>
    <w:rsid w:val="000708C9"/>
    <w:rsid w:val="00081C10"/>
    <w:rsid w:val="0009529A"/>
    <w:rsid w:val="00095B6E"/>
    <w:rsid w:val="00096546"/>
    <w:rsid w:val="000A1171"/>
    <w:rsid w:val="000A4FCB"/>
    <w:rsid w:val="000B2B74"/>
    <w:rsid w:val="000D1AB3"/>
    <w:rsid w:val="000D4728"/>
    <w:rsid w:val="000D6AA6"/>
    <w:rsid w:val="000E16F7"/>
    <w:rsid w:val="000E6CA2"/>
    <w:rsid w:val="001018C3"/>
    <w:rsid w:val="001173BB"/>
    <w:rsid w:val="00122505"/>
    <w:rsid w:val="00143931"/>
    <w:rsid w:val="001501BE"/>
    <w:rsid w:val="0016201E"/>
    <w:rsid w:val="00170FF5"/>
    <w:rsid w:val="0017773F"/>
    <w:rsid w:val="00185B00"/>
    <w:rsid w:val="00191910"/>
    <w:rsid w:val="001A24E6"/>
    <w:rsid w:val="001C0B98"/>
    <w:rsid w:val="001C492A"/>
    <w:rsid w:val="001C6589"/>
    <w:rsid w:val="001D1B55"/>
    <w:rsid w:val="001D328C"/>
    <w:rsid w:val="001D52AB"/>
    <w:rsid w:val="001E62BC"/>
    <w:rsid w:val="001F59BA"/>
    <w:rsid w:val="00215D09"/>
    <w:rsid w:val="002215D4"/>
    <w:rsid w:val="00221768"/>
    <w:rsid w:val="00225317"/>
    <w:rsid w:val="00226651"/>
    <w:rsid w:val="002634D5"/>
    <w:rsid w:val="00274E21"/>
    <w:rsid w:val="00280481"/>
    <w:rsid w:val="00284F96"/>
    <w:rsid w:val="002858C9"/>
    <w:rsid w:val="002A497D"/>
    <w:rsid w:val="002B4BF0"/>
    <w:rsid w:val="002C1794"/>
    <w:rsid w:val="002C4CCF"/>
    <w:rsid w:val="002D446E"/>
    <w:rsid w:val="002D5D70"/>
    <w:rsid w:val="002F242E"/>
    <w:rsid w:val="002F7227"/>
    <w:rsid w:val="003053D6"/>
    <w:rsid w:val="00320D0F"/>
    <w:rsid w:val="0033220D"/>
    <w:rsid w:val="00341576"/>
    <w:rsid w:val="0034232F"/>
    <w:rsid w:val="0038033E"/>
    <w:rsid w:val="00385CD4"/>
    <w:rsid w:val="00386935"/>
    <w:rsid w:val="00386CD1"/>
    <w:rsid w:val="0039038B"/>
    <w:rsid w:val="00392161"/>
    <w:rsid w:val="003946B6"/>
    <w:rsid w:val="003A285A"/>
    <w:rsid w:val="003A41F7"/>
    <w:rsid w:val="003B78FE"/>
    <w:rsid w:val="003D1A67"/>
    <w:rsid w:val="003D59CB"/>
    <w:rsid w:val="003D68DA"/>
    <w:rsid w:val="003E23B0"/>
    <w:rsid w:val="003E32C5"/>
    <w:rsid w:val="003E561D"/>
    <w:rsid w:val="003F155F"/>
    <w:rsid w:val="003F3A1B"/>
    <w:rsid w:val="004013C8"/>
    <w:rsid w:val="00402EE2"/>
    <w:rsid w:val="0041145C"/>
    <w:rsid w:val="004123F8"/>
    <w:rsid w:val="0041277E"/>
    <w:rsid w:val="004163A7"/>
    <w:rsid w:val="00422183"/>
    <w:rsid w:val="00426D52"/>
    <w:rsid w:val="00426D6E"/>
    <w:rsid w:val="00434376"/>
    <w:rsid w:val="0043761E"/>
    <w:rsid w:val="00441F09"/>
    <w:rsid w:val="00445BB7"/>
    <w:rsid w:val="00456009"/>
    <w:rsid w:val="00493342"/>
    <w:rsid w:val="004B1242"/>
    <w:rsid w:val="004B2516"/>
    <w:rsid w:val="004B2ED0"/>
    <w:rsid w:val="004B58AF"/>
    <w:rsid w:val="004C004E"/>
    <w:rsid w:val="004C1BCB"/>
    <w:rsid w:val="004C5AEA"/>
    <w:rsid w:val="004D0A9F"/>
    <w:rsid w:val="004D172B"/>
    <w:rsid w:val="004D3947"/>
    <w:rsid w:val="004D5772"/>
    <w:rsid w:val="004F2A75"/>
    <w:rsid w:val="004F6C6C"/>
    <w:rsid w:val="00513112"/>
    <w:rsid w:val="00514F05"/>
    <w:rsid w:val="00515133"/>
    <w:rsid w:val="00540DB7"/>
    <w:rsid w:val="00551C74"/>
    <w:rsid w:val="00552C3F"/>
    <w:rsid w:val="00553750"/>
    <w:rsid w:val="00557C98"/>
    <w:rsid w:val="0056285C"/>
    <w:rsid w:val="005634E9"/>
    <w:rsid w:val="00580424"/>
    <w:rsid w:val="005914D9"/>
    <w:rsid w:val="005A0408"/>
    <w:rsid w:val="005A65A8"/>
    <w:rsid w:val="005B207E"/>
    <w:rsid w:val="005B5A9B"/>
    <w:rsid w:val="005D01D1"/>
    <w:rsid w:val="005D5DD0"/>
    <w:rsid w:val="005F1463"/>
    <w:rsid w:val="005F4A1A"/>
    <w:rsid w:val="0060297C"/>
    <w:rsid w:val="00622250"/>
    <w:rsid w:val="006415B7"/>
    <w:rsid w:val="0064452D"/>
    <w:rsid w:val="0064552F"/>
    <w:rsid w:val="006478EB"/>
    <w:rsid w:val="0065747F"/>
    <w:rsid w:val="00657DE0"/>
    <w:rsid w:val="00661D50"/>
    <w:rsid w:val="0067240B"/>
    <w:rsid w:val="00674B23"/>
    <w:rsid w:val="006917EA"/>
    <w:rsid w:val="00694653"/>
    <w:rsid w:val="00707DF1"/>
    <w:rsid w:val="00712431"/>
    <w:rsid w:val="00733BAD"/>
    <w:rsid w:val="007374CB"/>
    <w:rsid w:val="0075518B"/>
    <w:rsid w:val="00761629"/>
    <w:rsid w:val="0077064C"/>
    <w:rsid w:val="0077079C"/>
    <w:rsid w:val="00777B4C"/>
    <w:rsid w:val="00784170"/>
    <w:rsid w:val="00785F20"/>
    <w:rsid w:val="00795EF7"/>
    <w:rsid w:val="007A1042"/>
    <w:rsid w:val="007A5B95"/>
    <w:rsid w:val="007D72F0"/>
    <w:rsid w:val="007F0805"/>
    <w:rsid w:val="007F1571"/>
    <w:rsid w:val="007F27E4"/>
    <w:rsid w:val="007F3938"/>
    <w:rsid w:val="00802E54"/>
    <w:rsid w:val="0081041C"/>
    <w:rsid w:val="00820579"/>
    <w:rsid w:val="00821F69"/>
    <w:rsid w:val="00836E2E"/>
    <w:rsid w:val="00847B94"/>
    <w:rsid w:val="00871E49"/>
    <w:rsid w:val="00882961"/>
    <w:rsid w:val="00886FA1"/>
    <w:rsid w:val="00894DC0"/>
    <w:rsid w:val="00895FEC"/>
    <w:rsid w:val="008A0B60"/>
    <w:rsid w:val="008A1123"/>
    <w:rsid w:val="008A6414"/>
    <w:rsid w:val="008B1DD0"/>
    <w:rsid w:val="008D64EF"/>
    <w:rsid w:val="008E0F21"/>
    <w:rsid w:val="008E1921"/>
    <w:rsid w:val="008E43EC"/>
    <w:rsid w:val="008F3179"/>
    <w:rsid w:val="008F79B1"/>
    <w:rsid w:val="00901806"/>
    <w:rsid w:val="009076A7"/>
    <w:rsid w:val="00932A48"/>
    <w:rsid w:val="00942FAC"/>
    <w:rsid w:val="00947C20"/>
    <w:rsid w:val="00947D88"/>
    <w:rsid w:val="009530A6"/>
    <w:rsid w:val="00964B94"/>
    <w:rsid w:val="009652A7"/>
    <w:rsid w:val="009751A8"/>
    <w:rsid w:val="009A05D9"/>
    <w:rsid w:val="009B29F1"/>
    <w:rsid w:val="009B4445"/>
    <w:rsid w:val="009B6554"/>
    <w:rsid w:val="009C1A75"/>
    <w:rsid w:val="009C754D"/>
    <w:rsid w:val="009D692A"/>
    <w:rsid w:val="009E2A4E"/>
    <w:rsid w:val="00A059B3"/>
    <w:rsid w:val="00A10245"/>
    <w:rsid w:val="00A13E90"/>
    <w:rsid w:val="00A24C7F"/>
    <w:rsid w:val="00A30075"/>
    <w:rsid w:val="00A31DD1"/>
    <w:rsid w:val="00A50AE3"/>
    <w:rsid w:val="00A70BB9"/>
    <w:rsid w:val="00A7160D"/>
    <w:rsid w:val="00A76E87"/>
    <w:rsid w:val="00A770B1"/>
    <w:rsid w:val="00A91952"/>
    <w:rsid w:val="00A956D1"/>
    <w:rsid w:val="00A97541"/>
    <w:rsid w:val="00AA24D3"/>
    <w:rsid w:val="00AA321E"/>
    <w:rsid w:val="00AA3BFC"/>
    <w:rsid w:val="00AB0BA9"/>
    <w:rsid w:val="00AB2EF2"/>
    <w:rsid w:val="00AB4849"/>
    <w:rsid w:val="00AB7845"/>
    <w:rsid w:val="00AD16C3"/>
    <w:rsid w:val="00AE0A77"/>
    <w:rsid w:val="00AF79EA"/>
    <w:rsid w:val="00B02100"/>
    <w:rsid w:val="00B06293"/>
    <w:rsid w:val="00B1660B"/>
    <w:rsid w:val="00B367C0"/>
    <w:rsid w:val="00B42C8D"/>
    <w:rsid w:val="00B56432"/>
    <w:rsid w:val="00BA05F9"/>
    <w:rsid w:val="00BB1104"/>
    <w:rsid w:val="00BC579A"/>
    <w:rsid w:val="00BD3713"/>
    <w:rsid w:val="00BD6D30"/>
    <w:rsid w:val="00BF161C"/>
    <w:rsid w:val="00BF20FA"/>
    <w:rsid w:val="00C1482C"/>
    <w:rsid w:val="00C24DA9"/>
    <w:rsid w:val="00C45606"/>
    <w:rsid w:val="00C54D70"/>
    <w:rsid w:val="00C57EA7"/>
    <w:rsid w:val="00C864EE"/>
    <w:rsid w:val="00C96E21"/>
    <w:rsid w:val="00C97765"/>
    <w:rsid w:val="00CB0EEC"/>
    <w:rsid w:val="00CB0F73"/>
    <w:rsid w:val="00CB1970"/>
    <w:rsid w:val="00CC109E"/>
    <w:rsid w:val="00CC17CF"/>
    <w:rsid w:val="00CD5EFE"/>
    <w:rsid w:val="00CD6C64"/>
    <w:rsid w:val="00CE18B1"/>
    <w:rsid w:val="00CE4B39"/>
    <w:rsid w:val="00CE583C"/>
    <w:rsid w:val="00CE6DAC"/>
    <w:rsid w:val="00D030B4"/>
    <w:rsid w:val="00D04720"/>
    <w:rsid w:val="00D102BB"/>
    <w:rsid w:val="00D10DB8"/>
    <w:rsid w:val="00D337B9"/>
    <w:rsid w:val="00D35105"/>
    <w:rsid w:val="00D402D5"/>
    <w:rsid w:val="00D52EF3"/>
    <w:rsid w:val="00D70357"/>
    <w:rsid w:val="00D71843"/>
    <w:rsid w:val="00D7655D"/>
    <w:rsid w:val="00D81755"/>
    <w:rsid w:val="00D819C8"/>
    <w:rsid w:val="00D9051C"/>
    <w:rsid w:val="00D97891"/>
    <w:rsid w:val="00DA2FA8"/>
    <w:rsid w:val="00DA6FC7"/>
    <w:rsid w:val="00DB11CE"/>
    <w:rsid w:val="00DB37CD"/>
    <w:rsid w:val="00DC112E"/>
    <w:rsid w:val="00DE15BC"/>
    <w:rsid w:val="00DE1669"/>
    <w:rsid w:val="00DE29DE"/>
    <w:rsid w:val="00DE33C3"/>
    <w:rsid w:val="00DE3EE2"/>
    <w:rsid w:val="00DE6553"/>
    <w:rsid w:val="00DE7BC8"/>
    <w:rsid w:val="00E11FFC"/>
    <w:rsid w:val="00E13713"/>
    <w:rsid w:val="00E31898"/>
    <w:rsid w:val="00E37072"/>
    <w:rsid w:val="00E45A95"/>
    <w:rsid w:val="00E5022B"/>
    <w:rsid w:val="00E50E4B"/>
    <w:rsid w:val="00E5279A"/>
    <w:rsid w:val="00E613C8"/>
    <w:rsid w:val="00E61641"/>
    <w:rsid w:val="00E620C8"/>
    <w:rsid w:val="00E6267A"/>
    <w:rsid w:val="00E63749"/>
    <w:rsid w:val="00E73378"/>
    <w:rsid w:val="00E744CB"/>
    <w:rsid w:val="00E833BC"/>
    <w:rsid w:val="00E90A9E"/>
    <w:rsid w:val="00E93DD3"/>
    <w:rsid w:val="00E95F56"/>
    <w:rsid w:val="00EA4DE7"/>
    <w:rsid w:val="00EB4C39"/>
    <w:rsid w:val="00EC3CF2"/>
    <w:rsid w:val="00ED46D7"/>
    <w:rsid w:val="00EF4A62"/>
    <w:rsid w:val="00F059D6"/>
    <w:rsid w:val="00F22379"/>
    <w:rsid w:val="00F274F4"/>
    <w:rsid w:val="00F448D7"/>
    <w:rsid w:val="00F512FF"/>
    <w:rsid w:val="00F6117F"/>
    <w:rsid w:val="00F65AB8"/>
    <w:rsid w:val="00F66D23"/>
    <w:rsid w:val="00F75CA3"/>
    <w:rsid w:val="00FA3C75"/>
    <w:rsid w:val="00FB6DDF"/>
    <w:rsid w:val="00FC3E77"/>
    <w:rsid w:val="00FD7924"/>
    <w:rsid w:val="00FE003B"/>
    <w:rsid w:val="00FE5397"/>
    <w:rsid w:val="00FF01FC"/>
    <w:rsid w:val="00FF19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99A53"/>
  <w15:docId w15:val="{FFEEDD1B-DFE1-4A2A-9B71-81EB0B0D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3B"/>
    <w:rPr>
      <w:rFonts w:ascii=".VnTime" w:hAnsi=".VnTime"/>
      <w:sz w:val="28"/>
      <w:szCs w:val="24"/>
    </w:rPr>
  </w:style>
  <w:style w:type="paragraph" w:styleId="Heading1">
    <w:name w:val="heading 1"/>
    <w:basedOn w:val="Normal"/>
    <w:next w:val="Normal"/>
    <w:link w:val="Heading1Char"/>
    <w:qFormat/>
    <w:rsid w:val="0056285C"/>
    <w:pPr>
      <w:keepNext/>
      <w:jc w:val="center"/>
      <w:outlineLvl w:val="0"/>
    </w:pPr>
    <w:rPr>
      <w:rFonts w:ascii=".VnTimeH" w:hAnsi=".VnTimeH"/>
      <w:b/>
      <w:sz w:val="40"/>
      <w:szCs w:val="20"/>
    </w:rPr>
  </w:style>
  <w:style w:type="paragraph" w:styleId="Heading2">
    <w:name w:val="heading 2"/>
    <w:basedOn w:val="Normal"/>
    <w:next w:val="Normal"/>
    <w:link w:val="Heading2Char"/>
    <w:qFormat/>
    <w:rsid w:val="0056285C"/>
    <w:pPr>
      <w:keepNext/>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285C"/>
    <w:pPr>
      <w:jc w:val="center"/>
    </w:pPr>
    <w:rPr>
      <w:rFonts w:ascii=".VnTimeH" w:hAnsi=".VnTimeH"/>
      <w:sz w:val="20"/>
      <w:szCs w:val="20"/>
    </w:rPr>
  </w:style>
  <w:style w:type="paragraph" w:styleId="BodyTextIndent">
    <w:name w:val="Body Text Indent"/>
    <w:basedOn w:val="Normal"/>
    <w:link w:val="BodyTextIndentChar"/>
    <w:rsid w:val="0056285C"/>
    <w:pPr>
      <w:ind w:firstLine="720"/>
    </w:pPr>
    <w:rPr>
      <w:szCs w:val="20"/>
    </w:rPr>
  </w:style>
  <w:style w:type="paragraph" w:styleId="BodyTextIndent2">
    <w:name w:val="Body Text Indent 2"/>
    <w:basedOn w:val="Normal"/>
    <w:link w:val="BodyTextIndent2Char"/>
    <w:rsid w:val="0056285C"/>
    <w:pPr>
      <w:spacing w:line="380" w:lineRule="exact"/>
      <w:ind w:firstLine="720"/>
      <w:jc w:val="both"/>
    </w:pPr>
    <w:rPr>
      <w:szCs w:val="20"/>
    </w:rPr>
  </w:style>
  <w:style w:type="paragraph" w:styleId="Footer">
    <w:name w:val="footer"/>
    <w:basedOn w:val="Normal"/>
    <w:link w:val="FooterChar"/>
    <w:uiPriority w:val="99"/>
    <w:rsid w:val="0056285C"/>
    <w:pPr>
      <w:tabs>
        <w:tab w:val="center" w:pos="4320"/>
        <w:tab w:val="right" w:pos="8640"/>
      </w:tabs>
    </w:pPr>
    <w:rPr>
      <w:szCs w:val="20"/>
    </w:rPr>
  </w:style>
  <w:style w:type="character" w:styleId="PageNumber">
    <w:name w:val="page number"/>
    <w:basedOn w:val="DefaultParagraphFont"/>
    <w:rsid w:val="0056285C"/>
  </w:style>
  <w:style w:type="paragraph" w:styleId="BodyTextIndent3">
    <w:name w:val="Body Text Indent 3"/>
    <w:basedOn w:val="Normal"/>
    <w:link w:val="BodyTextIndent3Char"/>
    <w:rsid w:val="0056285C"/>
    <w:pPr>
      <w:spacing w:line="360" w:lineRule="exact"/>
      <w:ind w:firstLine="567"/>
      <w:jc w:val="both"/>
    </w:pPr>
    <w:rPr>
      <w:szCs w:val="20"/>
    </w:rPr>
  </w:style>
  <w:style w:type="paragraph" w:styleId="Header">
    <w:name w:val="header"/>
    <w:basedOn w:val="Normal"/>
    <w:link w:val="HeaderChar"/>
    <w:uiPriority w:val="99"/>
    <w:rsid w:val="0056285C"/>
    <w:pPr>
      <w:tabs>
        <w:tab w:val="center" w:pos="4320"/>
        <w:tab w:val="right" w:pos="8640"/>
      </w:tabs>
    </w:pPr>
  </w:style>
  <w:style w:type="paragraph" w:styleId="BodyText3">
    <w:name w:val="Body Text 3"/>
    <w:basedOn w:val="Normal"/>
    <w:link w:val="BodyText3Char"/>
    <w:rsid w:val="0056285C"/>
    <w:pPr>
      <w:jc w:val="both"/>
    </w:pPr>
    <w:rPr>
      <w:spacing w:val="-8"/>
    </w:rPr>
  </w:style>
  <w:style w:type="character" w:customStyle="1" w:styleId="Heading1Char">
    <w:name w:val="Heading 1 Char"/>
    <w:link w:val="Heading1"/>
    <w:locked/>
    <w:rsid w:val="00820579"/>
    <w:rPr>
      <w:rFonts w:ascii=".VnTimeH" w:hAnsi=".VnTimeH"/>
      <w:b/>
      <w:sz w:val="40"/>
    </w:rPr>
  </w:style>
  <w:style w:type="character" w:customStyle="1" w:styleId="Heading2Char">
    <w:name w:val="Heading 2 Char"/>
    <w:link w:val="Heading2"/>
    <w:locked/>
    <w:rsid w:val="00820579"/>
    <w:rPr>
      <w:rFonts w:ascii=".VnTimeH" w:hAnsi=".VnTimeH"/>
      <w:b/>
      <w:sz w:val="28"/>
    </w:rPr>
  </w:style>
  <w:style w:type="character" w:customStyle="1" w:styleId="BodyTextChar">
    <w:name w:val="Body Text Char"/>
    <w:link w:val="BodyText"/>
    <w:locked/>
    <w:rsid w:val="00820579"/>
    <w:rPr>
      <w:rFonts w:ascii=".VnTimeH" w:hAnsi=".VnTimeH"/>
    </w:rPr>
  </w:style>
  <w:style w:type="character" w:customStyle="1" w:styleId="BodyTextIndentChar">
    <w:name w:val="Body Text Indent Char"/>
    <w:link w:val="BodyTextIndent"/>
    <w:locked/>
    <w:rsid w:val="00820579"/>
    <w:rPr>
      <w:rFonts w:ascii=".VnTime" w:hAnsi=".VnTime"/>
      <w:sz w:val="28"/>
    </w:rPr>
  </w:style>
  <w:style w:type="character" w:customStyle="1" w:styleId="BodyTextIndent2Char">
    <w:name w:val="Body Text Indent 2 Char"/>
    <w:link w:val="BodyTextIndent2"/>
    <w:locked/>
    <w:rsid w:val="00820579"/>
    <w:rPr>
      <w:rFonts w:ascii=".VnTime" w:hAnsi=".VnTime"/>
      <w:sz w:val="28"/>
    </w:rPr>
  </w:style>
  <w:style w:type="character" w:customStyle="1" w:styleId="FooterChar">
    <w:name w:val="Footer Char"/>
    <w:link w:val="Footer"/>
    <w:uiPriority w:val="99"/>
    <w:locked/>
    <w:rsid w:val="00820579"/>
    <w:rPr>
      <w:rFonts w:ascii=".VnTime" w:hAnsi=".VnTime"/>
      <w:sz w:val="28"/>
    </w:rPr>
  </w:style>
  <w:style w:type="character" w:customStyle="1" w:styleId="BodyTextIndent3Char">
    <w:name w:val="Body Text Indent 3 Char"/>
    <w:link w:val="BodyTextIndent3"/>
    <w:locked/>
    <w:rsid w:val="00820579"/>
    <w:rPr>
      <w:rFonts w:ascii=".VnTime" w:hAnsi=".VnTime"/>
      <w:sz w:val="28"/>
    </w:rPr>
  </w:style>
  <w:style w:type="character" w:customStyle="1" w:styleId="HeaderChar">
    <w:name w:val="Header Char"/>
    <w:link w:val="Header"/>
    <w:uiPriority w:val="99"/>
    <w:locked/>
    <w:rsid w:val="00820579"/>
    <w:rPr>
      <w:rFonts w:ascii=".VnTime" w:hAnsi=".VnTime"/>
      <w:sz w:val="28"/>
      <w:szCs w:val="24"/>
    </w:rPr>
  </w:style>
  <w:style w:type="character" w:customStyle="1" w:styleId="BodyText3Char">
    <w:name w:val="Body Text 3 Char"/>
    <w:link w:val="BodyText3"/>
    <w:locked/>
    <w:rsid w:val="00820579"/>
    <w:rPr>
      <w:rFonts w:ascii=".VnTime" w:hAnsi=".VnTime"/>
      <w:spacing w:val="-8"/>
      <w:sz w:val="28"/>
      <w:szCs w:val="24"/>
    </w:rPr>
  </w:style>
  <w:style w:type="table" w:styleId="TableGrid">
    <w:name w:val="Table Grid"/>
    <w:basedOn w:val="TableNormal"/>
    <w:uiPriority w:val="59"/>
    <w:rsid w:val="002C179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BC579A"/>
    <w:pPr>
      <w:spacing w:before="100" w:beforeAutospacing="1" w:after="100" w:afterAutospacing="1"/>
    </w:pPr>
    <w:rPr>
      <w:rFonts w:ascii="Times New Roman" w:hAnsi="Times New Roman"/>
      <w:sz w:val="24"/>
    </w:rPr>
  </w:style>
  <w:style w:type="character" w:customStyle="1" w:styleId="fontstyle01">
    <w:name w:val="fontstyle01"/>
    <w:rsid w:val="00456009"/>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ED46D7"/>
    <w:pPr>
      <w:ind w:left="720"/>
      <w:contextualSpacing/>
    </w:pPr>
  </w:style>
  <w:style w:type="character" w:customStyle="1" w:styleId="NormalWebChar1">
    <w:name w:val="Normal (Web) Char1"/>
    <w:aliases w:val="Normal (Web) Char Char"/>
    <w:link w:val="NormalWeb"/>
    <w:uiPriority w:val="99"/>
    <w:locked/>
    <w:rsid w:val="00895F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6802">
      <w:bodyDiv w:val="1"/>
      <w:marLeft w:val="0"/>
      <w:marRight w:val="0"/>
      <w:marTop w:val="0"/>
      <w:marBottom w:val="0"/>
      <w:divBdr>
        <w:top w:val="none" w:sz="0" w:space="0" w:color="auto"/>
        <w:left w:val="none" w:sz="0" w:space="0" w:color="auto"/>
        <w:bottom w:val="none" w:sz="0" w:space="0" w:color="auto"/>
        <w:right w:val="none" w:sz="0" w:space="0" w:color="auto"/>
      </w:divBdr>
    </w:div>
    <w:div w:id="18706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22F2-3CBB-428B-9A77-DB1FEF7F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1779</Words>
  <Characters>10146</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Uû ban nh©n d©n</vt:lpstr>
      <vt:lpstr>Uû ban nh©n d©n</vt:lpstr>
    </vt:vector>
  </TitlesOfParts>
  <Company>Thanh hoa</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UBND</dc:creator>
  <cp:lastModifiedBy>Trần Hòa</cp:lastModifiedBy>
  <cp:revision>42</cp:revision>
  <cp:lastPrinted>2023-02-17T03:37:00Z</cp:lastPrinted>
  <dcterms:created xsi:type="dcterms:W3CDTF">2023-08-16T10:35:00Z</dcterms:created>
  <dcterms:modified xsi:type="dcterms:W3CDTF">2023-11-20T04:30:00Z</dcterms:modified>
</cp:coreProperties>
</file>