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329"/>
        <w:gridCol w:w="5945"/>
      </w:tblGrid>
      <w:tr w:rsidR="002B47C4" w:rsidRPr="004A73AE" w14:paraId="7A91F58F" w14:textId="77777777" w:rsidTr="007974B6">
        <w:trPr>
          <w:jc w:val="center"/>
        </w:trPr>
        <w:tc>
          <w:tcPr>
            <w:tcW w:w="3329" w:type="dxa"/>
          </w:tcPr>
          <w:p w14:paraId="6E5EF367" w14:textId="77777777" w:rsidR="002B47C4" w:rsidRPr="003B2A96" w:rsidRDefault="002B47C4" w:rsidP="007974B6">
            <w:pPr>
              <w:jc w:val="center"/>
              <w:rPr>
                <w:b/>
                <w:sz w:val="26"/>
                <w:szCs w:val="26"/>
                <w:lang w:val="pl-PL"/>
              </w:rPr>
            </w:pPr>
            <w:r w:rsidRPr="003B2A96">
              <w:rPr>
                <w:b/>
                <w:sz w:val="26"/>
                <w:szCs w:val="26"/>
                <w:lang w:val="pl-PL"/>
              </w:rPr>
              <w:t>UỶ BAN NHÂN DÂN</w:t>
            </w:r>
          </w:p>
          <w:p w14:paraId="4BACAE01" w14:textId="77777777" w:rsidR="002B47C4" w:rsidRPr="003B2A96" w:rsidRDefault="002B47C4" w:rsidP="00574B59">
            <w:pPr>
              <w:jc w:val="center"/>
              <w:rPr>
                <w:b/>
                <w:sz w:val="26"/>
                <w:szCs w:val="26"/>
                <w:lang w:val="pl-PL"/>
              </w:rPr>
            </w:pPr>
            <w:r w:rsidRPr="003B2A96">
              <w:rPr>
                <w:b/>
                <w:sz w:val="26"/>
                <w:szCs w:val="26"/>
                <w:lang w:val="pl-PL"/>
              </w:rPr>
              <w:t>TỈNH THANH HÓA</w:t>
            </w:r>
          </w:p>
          <w:p w14:paraId="3A9C324F" w14:textId="77777777" w:rsidR="00662058" w:rsidRPr="00662058" w:rsidRDefault="00662058" w:rsidP="00574B59">
            <w:pPr>
              <w:spacing w:before="120"/>
              <w:jc w:val="center"/>
              <w:rPr>
                <w:sz w:val="6"/>
                <w:szCs w:val="26"/>
              </w:rPr>
            </w:pPr>
            <w:r>
              <w:rPr>
                <w:noProof/>
                <w:sz w:val="26"/>
                <w:szCs w:val="26"/>
              </w:rPr>
              <mc:AlternateContent>
                <mc:Choice Requires="wps">
                  <w:drawing>
                    <wp:anchor distT="0" distB="0" distL="114300" distR="114300" simplePos="0" relativeHeight="251661312" behindDoc="0" locked="0" layoutInCell="1" allowOverlap="1" wp14:anchorId="269FD2E6" wp14:editId="5C6A96AC">
                      <wp:simplePos x="0" y="0"/>
                      <wp:positionH relativeFrom="column">
                        <wp:posOffset>667081</wp:posOffset>
                      </wp:positionH>
                      <wp:positionV relativeFrom="paragraph">
                        <wp:posOffset>8890</wp:posOffset>
                      </wp:positionV>
                      <wp:extent cx="628650" cy="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C2612F5" id="_x0000_t32" coordsize="21600,21600" o:spt="32" o:oned="t" path="m,l21600,21600e" filled="f">
                      <v:path arrowok="t" fillok="f" o:connecttype="none"/>
                      <o:lock v:ext="edit" shapetype="t"/>
                    </v:shapetype>
                    <v:shape id="AutoShape 3" o:spid="_x0000_s1026" type="#_x0000_t32" style="position:absolute;margin-left:52.55pt;margin-top:.7pt;width:4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26DpygEAAHsDAAAOAAAAZHJzL2Uyb0RvYy54bWysU8GO0zAQvSPxD5bvNG2h1RI1XaEuy2WB Srt8wNR2EgvHY43dpv17xt62u8ANkYNle+a9mXnPWd0eBycOhqJF38jZZCqF8Qq19V0jfzzdv7uR IibwGhx608iTifJ2/fbNagy1mWOPThsSTOJjPYZG9imFuqqi6s0AcYLBeA62SAMkPlJXaYKR2QdX zafTZTUi6UCoTIx8e/cclOvC37ZGpe9tG00SrpHcWyorlXWX12q9grojCL1V5zbgH7oYwHoueqW6 gwRiT/YvqsEqwohtmigcKmxbq0yZgaeZTf+Y5rGHYMosLE4MV5ni/6NV3w5bElY38oMUHga26NM+ Yaks3md5xhBrztr4LeUB1dE/hgdUP6PwuOnBd6YkP50CY2cZUf0GyYcYuMhu/Iqac4D5i1bHloZM ySqIY7HkdLXEHJNQfLmc3ywXbJy6hCqoL7hAMX0xOIi8aWRMBLbr0wa9Z9+RZqUKHB5iyl1BfQHk oh7vrXPFfufF2MiPi/miACI6q3Mwp0XqdhtH4gD5AZWvjMiR12mEe68LWW9Afz7vE1j3vOfizp+V yWI8y7pDfdrSRTF2uHR5fo35Cb0+F/TLP7P+BQAA//8DAFBLAwQUAAYACAAAACEAU7HJ1toAAAAH AQAADwAAAGRycy9kb3ducmV2LnhtbEyOy07DMBBF90j8gzVIbBC1E7VVSeNUFRILln1IbN14mgTi cRQ7TejXM2UDuzm6V3dOvplcKy7Yh8aThmSmQCCV3jZUaTge3p5XIEI0ZE3rCTV8Y4BNcX+Xm8z6 kXZ42cdK8AiFzGioY+wyKUNZozNh5jskzs6+dyYy9pW0vRl53LUyVWopnWmIP9Smw9cay6/94DRg GBaJ2r646vh+HZ8+0uvn2B20fnyYtmsQEaf4V4abPqtDwU4nP5ANomVWi4SrfMxBcJ6qOfPpl2WR y//+xQ8AAAD//wMAUEsBAi0AFAAGAAgAAAAhALaDOJL+AAAA4QEAABMAAAAAAAAAAAAAAAAAAAAA AFtDb250ZW50X1R5cGVzXS54bWxQSwECLQAUAAYACAAAACEAOP0h/9YAAACUAQAACwAAAAAAAAAA AAAAAAAvAQAAX3JlbHMvLnJlbHNQSwECLQAUAAYACAAAACEARdug6coBAAB7AwAADgAAAAAAAAAA AAAAAAAuAgAAZHJzL2Uyb0RvYy54bWxQSwECLQAUAAYACAAAACEAU7HJ1toAAAAHAQAADwAAAAAA AAAAAAAAAAAkBAAAZHJzL2Rvd25yZXYueG1sUEsFBgAAAAAEAAQA8wAAACsFAAAAAA== "/>
                  </w:pict>
                </mc:Fallback>
              </mc:AlternateContent>
            </w:r>
          </w:p>
          <w:p w14:paraId="1542C14A" w14:textId="2E017384" w:rsidR="002B47C4" w:rsidRPr="00A449CE" w:rsidRDefault="002B47C4" w:rsidP="00574B59">
            <w:pPr>
              <w:spacing w:before="120"/>
              <w:jc w:val="center"/>
              <w:rPr>
                <w:sz w:val="26"/>
                <w:szCs w:val="26"/>
              </w:rPr>
            </w:pPr>
            <w:r w:rsidRPr="00A449CE">
              <w:rPr>
                <w:sz w:val="26"/>
                <w:szCs w:val="26"/>
              </w:rPr>
              <w:t xml:space="preserve">Số:  </w:t>
            </w:r>
            <w:r w:rsidR="00587E23">
              <w:rPr>
                <w:sz w:val="26"/>
                <w:szCs w:val="26"/>
              </w:rPr>
              <w:t>1710</w:t>
            </w:r>
            <w:r w:rsidRPr="00A449CE">
              <w:rPr>
                <w:sz w:val="26"/>
                <w:szCs w:val="26"/>
              </w:rPr>
              <w:t>/QĐ-UBND</w:t>
            </w:r>
          </w:p>
          <w:p w14:paraId="3CFDFD63" w14:textId="77777777" w:rsidR="002B47C4" w:rsidRPr="004A73AE" w:rsidRDefault="002B47C4" w:rsidP="007974B6">
            <w:pPr>
              <w:jc w:val="center"/>
              <w:rPr>
                <w:sz w:val="26"/>
                <w:szCs w:val="26"/>
              </w:rPr>
            </w:pPr>
          </w:p>
        </w:tc>
        <w:tc>
          <w:tcPr>
            <w:tcW w:w="5945" w:type="dxa"/>
          </w:tcPr>
          <w:p w14:paraId="76EEA012" w14:textId="77777777" w:rsidR="002B47C4" w:rsidRPr="004A73AE" w:rsidRDefault="002B47C4" w:rsidP="007974B6">
            <w:pPr>
              <w:jc w:val="center"/>
              <w:rPr>
                <w:b/>
                <w:sz w:val="26"/>
                <w:szCs w:val="26"/>
              </w:rPr>
            </w:pPr>
            <w:r w:rsidRPr="004A73AE">
              <w:rPr>
                <w:b/>
                <w:sz w:val="26"/>
                <w:szCs w:val="26"/>
              </w:rPr>
              <w:t>CỘNG HÒA XÃ HỘI CHỦ NGHĨA VIỆT NAM</w:t>
            </w:r>
          </w:p>
          <w:p w14:paraId="3B7FBBF7" w14:textId="77777777" w:rsidR="002B47C4" w:rsidRPr="004A73AE" w:rsidRDefault="002B47C4" w:rsidP="007974B6">
            <w:pPr>
              <w:jc w:val="center"/>
              <w:rPr>
                <w:b/>
              </w:rPr>
            </w:pPr>
            <w:r w:rsidRPr="004A73AE">
              <w:rPr>
                <w:b/>
              </w:rPr>
              <w:t>Độc lập - Tự do - Hạnh phúc</w:t>
            </w:r>
          </w:p>
          <w:p w14:paraId="2E5ABC16" w14:textId="77777777" w:rsidR="002B47C4" w:rsidRPr="004A73AE" w:rsidRDefault="0041625C" w:rsidP="007974B6">
            <w:pPr>
              <w:jc w:val="center"/>
              <w:rPr>
                <w:sz w:val="26"/>
                <w:szCs w:val="26"/>
              </w:rPr>
            </w:pPr>
            <w:r>
              <w:rPr>
                <w:noProof/>
                <w:sz w:val="26"/>
                <w:szCs w:val="26"/>
              </w:rPr>
              <mc:AlternateContent>
                <mc:Choice Requires="wps">
                  <w:drawing>
                    <wp:anchor distT="0" distB="0" distL="114300" distR="114300" simplePos="0" relativeHeight="251667456" behindDoc="0" locked="0" layoutInCell="1" allowOverlap="1" wp14:anchorId="00232B84" wp14:editId="60491110">
                      <wp:simplePos x="0" y="0"/>
                      <wp:positionH relativeFrom="column">
                        <wp:posOffset>760095</wp:posOffset>
                      </wp:positionH>
                      <wp:positionV relativeFrom="paragraph">
                        <wp:posOffset>20624</wp:posOffset>
                      </wp:positionV>
                      <wp:extent cx="2115047"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15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E4B94F1"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9.85pt,1.6pt" to="226.4pt,1.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HAlQtgEAALcDAAAOAAAAZHJzL2Uyb0RvYy54bWysU9uO0zAQfUfiHyy/0yRdboqa7kNX8IKg YpcP8DrjxsL2WGPTy98zdtssAoQQ4sXx2OecmTOerG6P3ok9ULIYBtktWikgaBxt2A3yy8O7F2+l SFmFUTkMMMgTJHm7fv5sdYg9LHFCNwIJFgmpP8RBTjnHvmmSnsCrtMAIgS8NkleZQ9o1I6kDq3vX LNv2dXNAGiOhhpT49O58KddV3xjQ+ZMxCbJwg+Tacl2pro9lbdYr1e9IxcnqSxnqH6rwygZOOkvd qazEN7K/SHmrCROavNDoGzTGaqge2E3X/uTmflIRqhduTopzm9L/k9Uf91sSdhzkjRRBeX6i+0zK 7qYsNhgCNxBJ3JQ+HWLqGb4JW7pEKW6pmD4a8uXLdsSx9vY09xaOWWg+XHbdq/blGyn09a55IkZK +T2gF2UzSGdDsa16tf+QMidj6BXCQSnknLru8slBAbvwGQxb4WRdZdchgo0jsVf8/OPXrthgrYos FGOdm0ntn0kXbKFBHay/Jc7omhFDnoneBqTfZc3Ha6nmjL+6Pnstth9xPNWHqO3g6ajOLpNcxu/H uNKf/rf1dwAAAP//AwBQSwMEFAAGAAgAAAAhAJSOaBbcAAAABwEAAA8AAABkcnMvZG93bnJldi54 bWxMj01Pg0AQhu8m/Q+bMfFml6KWiixN48dJD4gePG7ZEUjZWcJuAf31jl7s8cn75p1nsu1sOzHi 4FtHClbLCARS5UxLtYL3t6fLDQgfNBndOUIFX+hhmy/OMp0aN9ErjmWoBY+QT7WCJoQ+ldJXDVrt l65H4uzTDVYHxqGWZtATj9tOxlG0lla3xBca3eN9g9WhPFoFyeNzWfTTw8t3IRNZFKMLm8OHUhfn 8+4ORMA5/JfhV5/VIWenvTuS8aJjXt0mXFVwFYPg/Pom5lf2fyzzTJ765z8AAAD//wMAUEsBAi0A FAAGAAgAAAAhALaDOJL+AAAA4QEAABMAAAAAAAAAAAAAAAAAAAAAAFtDb250ZW50X1R5cGVzXS54 bWxQSwECLQAUAAYACAAAACEAOP0h/9YAAACUAQAACwAAAAAAAAAAAAAAAAAvAQAAX3JlbHMvLnJl bHNQSwECLQAUAAYACAAAACEAKhwJULYBAAC3AwAADgAAAAAAAAAAAAAAAAAuAgAAZHJzL2Uyb0Rv Yy54bWxQSwECLQAUAAYACAAAACEAlI5oFtwAAAAHAQAADwAAAAAAAAAAAAAAAAAQBAAAZHJzL2Rv d25yZXYueG1sUEsFBgAAAAAEAAQA8wAAABkFAAAAAA== " strokecolor="black [3040]"/>
                  </w:pict>
                </mc:Fallback>
              </mc:AlternateContent>
            </w:r>
          </w:p>
          <w:p w14:paraId="69EE6B29" w14:textId="0820783E" w:rsidR="002B47C4" w:rsidRPr="004A73AE" w:rsidRDefault="002B47C4" w:rsidP="00587E23">
            <w:pPr>
              <w:jc w:val="center"/>
              <w:rPr>
                <w:i/>
              </w:rPr>
            </w:pPr>
            <w:r>
              <w:rPr>
                <w:i/>
              </w:rPr>
              <w:t>Thanh Hóa, ngày</w:t>
            </w:r>
            <w:r w:rsidR="008B4BAB">
              <w:rPr>
                <w:i/>
              </w:rPr>
              <w:t xml:space="preserve"> </w:t>
            </w:r>
            <w:r w:rsidR="00587E23">
              <w:rPr>
                <w:i/>
              </w:rPr>
              <w:t>19</w:t>
            </w:r>
            <w:r>
              <w:rPr>
                <w:i/>
              </w:rPr>
              <w:t xml:space="preserve"> tháng </w:t>
            </w:r>
            <w:r w:rsidR="00587E23">
              <w:rPr>
                <w:i/>
              </w:rPr>
              <w:t xml:space="preserve">5 </w:t>
            </w:r>
            <w:r w:rsidRPr="004A73AE">
              <w:rPr>
                <w:i/>
              </w:rPr>
              <w:t>năm 20</w:t>
            </w:r>
            <w:r w:rsidR="008F4BC4">
              <w:rPr>
                <w:i/>
              </w:rPr>
              <w:t>2</w:t>
            </w:r>
            <w:r w:rsidR="0016012B">
              <w:rPr>
                <w:i/>
              </w:rPr>
              <w:t>2</w:t>
            </w:r>
          </w:p>
        </w:tc>
      </w:tr>
    </w:tbl>
    <w:p w14:paraId="4C865DD8" w14:textId="77777777" w:rsidR="002B47C4" w:rsidRPr="004D3D52" w:rsidRDefault="002B47C4" w:rsidP="002B47C4">
      <w:pPr>
        <w:spacing w:before="120"/>
        <w:jc w:val="center"/>
        <w:rPr>
          <w:b/>
          <w:sz w:val="8"/>
        </w:rPr>
      </w:pPr>
    </w:p>
    <w:p w14:paraId="5B0110C0" w14:textId="77777777" w:rsidR="002B47C4" w:rsidRPr="004A73AE" w:rsidRDefault="002B47C4" w:rsidP="00350BCD">
      <w:pPr>
        <w:ind w:left="-284"/>
        <w:jc w:val="center"/>
        <w:rPr>
          <w:b/>
        </w:rPr>
      </w:pPr>
      <w:r w:rsidRPr="004A73AE">
        <w:rPr>
          <w:b/>
        </w:rPr>
        <w:t>QUYẾT ĐỊNH</w:t>
      </w:r>
    </w:p>
    <w:p w14:paraId="3E00118F" w14:textId="77777777" w:rsidR="004D3D52" w:rsidRDefault="002B493D" w:rsidP="00974DE1">
      <w:pPr>
        <w:jc w:val="center"/>
        <w:rPr>
          <w:b/>
        </w:rPr>
      </w:pPr>
      <w:r w:rsidRPr="00D10AD6">
        <w:rPr>
          <w:b/>
        </w:rPr>
        <w:t>Về việc công bố Danh mục thủ tục hành chính</w:t>
      </w:r>
      <w:r w:rsidR="00387063">
        <w:rPr>
          <w:b/>
        </w:rPr>
        <w:t xml:space="preserve"> được</w:t>
      </w:r>
      <w:r w:rsidRPr="00D10AD6">
        <w:rPr>
          <w:b/>
        </w:rPr>
        <w:t xml:space="preserve"> </w:t>
      </w:r>
      <w:r w:rsidR="00974DE1">
        <w:rPr>
          <w:b/>
        </w:rPr>
        <w:t xml:space="preserve">sửa đổi, </w:t>
      </w:r>
    </w:p>
    <w:p w14:paraId="4CAC6487" w14:textId="74A113A0" w:rsidR="004D3D52" w:rsidRDefault="00974DE1" w:rsidP="00974DE1">
      <w:pPr>
        <w:jc w:val="center"/>
        <w:rPr>
          <w:b/>
        </w:rPr>
      </w:pPr>
      <w:r>
        <w:rPr>
          <w:b/>
        </w:rPr>
        <w:t>bổ sung</w:t>
      </w:r>
      <w:r w:rsidR="00810775">
        <w:rPr>
          <w:b/>
        </w:rPr>
        <w:t xml:space="preserve"> </w:t>
      </w:r>
      <w:r w:rsidR="008E2434">
        <w:rPr>
          <w:b/>
        </w:rPr>
        <w:t xml:space="preserve">lĩnh vực </w:t>
      </w:r>
      <w:r w:rsidR="0041625C">
        <w:rPr>
          <w:b/>
        </w:rPr>
        <w:t>Lâm nghiệp</w:t>
      </w:r>
      <w:r w:rsidR="003970F0">
        <w:rPr>
          <w:b/>
        </w:rPr>
        <w:t xml:space="preserve"> </w:t>
      </w:r>
      <w:r w:rsidR="002B493D" w:rsidRPr="00D10AD6">
        <w:rPr>
          <w:b/>
        </w:rPr>
        <w:t>thuộc</w:t>
      </w:r>
      <w:r w:rsidR="002B493D">
        <w:rPr>
          <w:b/>
        </w:rPr>
        <w:t xml:space="preserve"> </w:t>
      </w:r>
      <w:r w:rsidR="002B493D" w:rsidRPr="00D10AD6">
        <w:rPr>
          <w:b/>
        </w:rPr>
        <w:t xml:space="preserve">thẩm quyền giải quyết của </w:t>
      </w:r>
    </w:p>
    <w:p w14:paraId="560B684C" w14:textId="6A50EF7A" w:rsidR="002B493D" w:rsidRDefault="002B493D" w:rsidP="00974DE1">
      <w:pPr>
        <w:jc w:val="center"/>
        <w:rPr>
          <w:b/>
        </w:rPr>
      </w:pPr>
      <w:r w:rsidRPr="00D10AD6">
        <w:rPr>
          <w:b/>
        </w:rPr>
        <w:t>Sở Nôn</w:t>
      </w:r>
      <w:r>
        <w:rPr>
          <w:b/>
        </w:rPr>
        <w:t>g nghiệp</w:t>
      </w:r>
      <w:r w:rsidR="004D3D52">
        <w:rPr>
          <w:b/>
        </w:rPr>
        <w:t xml:space="preserve"> </w:t>
      </w:r>
      <w:r>
        <w:rPr>
          <w:b/>
        </w:rPr>
        <w:t xml:space="preserve">và Phát triển nông thôn </w:t>
      </w:r>
      <w:r w:rsidRPr="00D10AD6">
        <w:rPr>
          <w:b/>
        </w:rPr>
        <w:t>tỉnh Thanh Hóa</w:t>
      </w:r>
    </w:p>
    <w:p w14:paraId="0BA4B6BD" w14:textId="5C10A8B5" w:rsidR="004D3D52" w:rsidRPr="004D3D52" w:rsidRDefault="004D3D52" w:rsidP="00974DE1">
      <w:pPr>
        <w:jc w:val="center"/>
        <w:rPr>
          <w:b/>
          <w:sz w:val="16"/>
        </w:rPr>
      </w:pPr>
      <w:r w:rsidRPr="004D3D52">
        <w:rPr>
          <w:b/>
          <w:noProof/>
          <w:sz w:val="16"/>
        </w:rPr>
        <mc:AlternateContent>
          <mc:Choice Requires="wps">
            <w:drawing>
              <wp:anchor distT="0" distB="0" distL="114300" distR="114300" simplePos="0" relativeHeight="251664384" behindDoc="0" locked="0" layoutInCell="1" allowOverlap="1" wp14:anchorId="6E206FCC" wp14:editId="71BEC256">
                <wp:simplePos x="0" y="0"/>
                <wp:positionH relativeFrom="column">
                  <wp:posOffset>1786890</wp:posOffset>
                </wp:positionH>
                <wp:positionV relativeFrom="paragraph">
                  <wp:posOffset>6367</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7pt,.5pt" to="302.7pt,.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4jGqMtQEAALcDAAAOAAAAZHJzL2Uyb0RvYy54bWysU8GOEzEMvSPxD1HudKYVBTTqdA9dwQVB xcIHZDNOJyKJIyd02r/HSdtZBAghxMUTJ+/ZfrZnc3fyThyBksXQy+WilQKCxsGGQy+/fH774o0U KaswKIcBenmGJO+2z59tptjBCkd0A5DgICF1U+zlmHPsmibpEbxKC4wQ+NEgeZXZpUMzkJo4unfN qm1fNRPSEAk1pMS395dHua3xjQGdPxqTIAvXS64tV0vVPhbbbDeqO5CKo9XXMtQ/VOGVDZx0DnWv shLfyP4SyltNmNDkhUbfoDFWQ9XAapbtT2oeRhWhauHmpDi3Kf2/sPrDcU/CDr1cSxGU5xE9ZFL2 MGaxwxC4gUhiXfo0xdQxfBf2dPVS3FMRfTLky5fliFPt7XnuLZyy0Hy5atevX7Y8An17a56IkVJ+ B+hFOfTS2VBkq04d36fMyRh6g7BTCrmkrqd8dlDALnwCw1I42bKy6xLBzpE4Kh7/8HVZZHCsiiwU Y52bSe2fSVdsoUFdrL8lzuiaEUOeid4GpN9lzadbqeaCv6m+aC2yH3E410HUdvB2VGXXTS7r96Nf 6U//2/Y7AAAA//8DAFBLAwQUAAYACAAAACEAWIsug9sAAAAHAQAADwAAAGRycy9kb3ducmV2Lnht bEyPMU/DMBCFdyT+g3VI3ajTqrRRGqdCQCcY0sDA6MbXJGp8jmI3Sfn1HCwwfnpP775Ld5NtxYC9 bxwpWMwjEEilMw1VCj7e9/cxCB80Gd06QgVX9LDLbm9SnRg30gGHIlSCR8gnWkEdQpdI6csarfZz 1yFxdnK91YGxr6Tp9cjjtpXLKFpLqxviC7Xu8KnG8lxcrILNy2uRd+Pz21cuNzLPBxfi86dSs7vp cQsi4BT+yvCjz+qQsdPRXch40SpYxosVVznglzhfRw/Mx1+WWSr/+2ffAAAA//8DAFBLAQItABQA BgAIAAAAIQC2gziS/gAAAOEBAAATAAAAAAAAAAAAAAAAAAAAAABbQ29udGVudF9UeXBlc10ueG1s UEsBAi0AFAAGAAgAAAAhADj9If/WAAAAlAEAAAsAAAAAAAAAAAAAAAAALwEAAF9yZWxzLy5yZWxz UEsBAi0AFAAGAAgAAAAhAHiMaoy1AQAAtwMAAA4AAAAAAAAAAAAAAAAALgIAAGRycy9lMm9Eb2Mu eG1sUEsBAi0AFAAGAAgAAAAhAFiLLoPbAAAABwEAAA8AAAAAAAAAAAAAAAAADwQAAGRycy9kb3du cmV2LnhtbFBLBQYAAAAABAAEAPMAAAAXBQAAAAA= " strokecolor="black [3040]"/>
            </w:pict>
          </mc:Fallback>
        </mc:AlternateContent>
      </w:r>
    </w:p>
    <w:p w14:paraId="0EAD20BA" w14:textId="5180FA56" w:rsidR="002B47C4" w:rsidRDefault="002B47C4" w:rsidP="008E2434">
      <w:pPr>
        <w:spacing w:before="360" w:after="240"/>
        <w:jc w:val="center"/>
        <w:rPr>
          <w:b/>
        </w:rPr>
      </w:pPr>
      <w:r w:rsidRPr="004A73AE">
        <w:rPr>
          <w:b/>
        </w:rPr>
        <w:t>CHỦ TỊCH ỦY BAN NHÂN DÂN TỈNH THANH HÓA</w:t>
      </w:r>
    </w:p>
    <w:p w14:paraId="1138386D" w14:textId="77777777" w:rsidR="003B2A96" w:rsidRPr="003B2A96" w:rsidRDefault="003B2A96" w:rsidP="008E2434">
      <w:pPr>
        <w:spacing w:before="360" w:after="240"/>
        <w:jc w:val="center"/>
        <w:rPr>
          <w:b/>
          <w:sz w:val="2"/>
        </w:rPr>
      </w:pPr>
    </w:p>
    <w:p w14:paraId="22CD2F60" w14:textId="0BA3426E" w:rsidR="00387063" w:rsidRPr="00797ACD" w:rsidRDefault="003B2A96" w:rsidP="003B2A96">
      <w:pPr>
        <w:spacing w:before="120" w:after="120" w:line="276" w:lineRule="auto"/>
        <w:ind w:firstLine="709"/>
        <w:jc w:val="both"/>
        <w:rPr>
          <w:i/>
        </w:rPr>
      </w:pPr>
      <w:r>
        <w:rPr>
          <w:i/>
        </w:rPr>
        <w:t>C</w:t>
      </w:r>
      <w:r w:rsidR="002B47C4" w:rsidRPr="00797ACD">
        <w:rPr>
          <w:i/>
        </w:rPr>
        <w:t xml:space="preserve">ăn cứ </w:t>
      </w:r>
      <w:hyperlink r:id="rId9" w:tgtFrame="_blank" w:history="1">
        <w:r w:rsidR="002B47C4" w:rsidRPr="00797ACD">
          <w:rPr>
            <w:i/>
          </w:rPr>
          <w:t>Luật Tổ chức chính quyền địa phương ngày 19/6/2015</w:t>
        </w:r>
      </w:hyperlink>
      <w:r w:rsidR="002B47C4" w:rsidRPr="00797ACD">
        <w:rPr>
          <w:i/>
        </w:rPr>
        <w:t>;</w:t>
      </w:r>
      <w:r w:rsidR="00BF1F1F">
        <w:rPr>
          <w:i/>
        </w:rPr>
        <w:t xml:space="preserve"> </w:t>
      </w:r>
      <w:r w:rsidR="00387063">
        <w:rPr>
          <w:i/>
        </w:rPr>
        <w:t xml:space="preserve">Luật </w:t>
      </w:r>
      <w:r w:rsidR="001D2235">
        <w:rPr>
          <w:i/>
        </w:rPr>
        <w:t>s</w:t>
      </w:r>
      <w:r w:rsidR="00387063">
        <w:rPr>
          <w:i/>
        </w:rPr>
        <w:t>ửa đổi, bổ sung một số điều của Luật Tổ chức Chính phủ và Luật Tổ chức chính quyền địa phương ngày 22/11/2019;</w:t>
      </w:r>
    </w:p>
    <w:p w14:paraId="349F4B5F" w14:textId="77777777" w:rsidR="002B47C4" w:rsidRPr="00797ACD" w:rsidRDefault="002B47C4" w:rsidP="003B2A96">
      <w:pPr>
        <w:spacing w:before="120" w:after="120" w:line="276" w:lineRule="auto"/>
        <w:ind w:right="-2" w:firstLine="709"/>
        <w:jc w:val="both"/>
        <w:rPr>
          <w:i/>
        </w:rPr>
      </w:pPr>
      <w:r w:rsidRPr="00797ACD">
        <w:rPr>
          <w:i/>
          <w:lang w:val="vi-VN"/>
        </w:rPr>
        <w:t xml:space="preserve">Căn cứ Nghị định số 63/2010/NĐ-CP ngày 08/6/2010 của Chính phủ về kiểm soát thủ tục hành chính; </w:t>
      </w:r>
      <w:r w:rsidRPr="00797ACD">
        <w:rPr>
          <w:i/>
        </w:rPr>
        <w:t>Nghị định số 92/2017/NĐ-CP ngày 07/8/2017 của Chính phủ sửa đổi, bổ sung một số điều của các Nghị định liên quan đến kiểm soát thủ tục hành chính;</w:t>
      </w:r>
      <w:r w:rsidR="003B581A" w:rsidRPr="00797ACD">
        <w:rPr>
          <w:i/>
        </w:rPr>
        <w:t xml:space="preserve"> </w:t>
      </w:r>
    </w:p>
    <w:p w14:paraId="5E1B38A7" w14:textId="77777777" w:rsidR="002B47C4" w:rsidRPr="00797ACD" w:rsidRDefault="002B47C4" w:rsidP="003B2A96">
      <w:pPr>
        <w:spacing w:before="120" w:after="120" w:line="276" w:lineRule="auto"/>
        <w:ind w:firstLine="709"/>
        <w:jc w:val="both"/>
        <w:rPr>
          <w:i/>
          <w:iCs/>
          <w:lang w:val="hr-HR"/>
        </w:rPr>
      </w:pPr>
      <w:r w:rsidRPr="00797ACD">
        <w:rPr>
          <w:i/>
          <w:iCs/>
          <w:lang w:val="hr-HR"/>
        </w:rPr>
        <w:t>Căn cứ Thông tư số 02/2017/TT-VPCP ngày 31/10/2017 của Bộ trưởng, Chủ nhiệm Văn phòng Chính phủ hướng dẫn về nghiệp vụ kiểm soát thủ tục hành chính;</w:t>
      </w:r>
    </w:p>
    <w:p w14:paraId="555940E6" w14:textId="5828DF3D" w:rsidR="00217AF9" w:rsidRPr="00A639EC" w:rsidRDefault="00217AF9" w:rsidP="003B2A96">
      <w:pPr>
        <w:spacing w:before="120" w:after="120" w:line="276" w:lineRule="auto"/>
        <w:ind w:firstLine="709"/>
        <w:jc w:val="both"/>
        <w:rPr>
          <w:i/>
          <w:lang w:val="hr-HR"/>
        </w:rPr>
      </w:pPr>
      <w:r w:rsidRPr="00A639EC">
        <w:rPr>
          <w:i/>
          <w:lang w:val="hr-HR"/>
        </w:rPr>
        <w:t xml:space="preserve">Căn cứ </w:t>
      </w:r>
      <w:r w:rsidR="0016012B" w:rsidRPr="00A639EC">
        <w:rPr>
          <w:i/>
          <w:iCs/>
          <w:lang w:val="hr-HR"/>
        </w:rPr>
        <w:t>Quyết định s</w:t>
      </w:r>
      <w:r w:rsidR="00974DE1" w:rsidRPr="00A639EC">
        <w:rPr>
          <w:i/>
          <w:iCs/>
          <w:lang w:val="hr-HR"/>
        </w:rPr>
        <w:t>ố 1303</w:t>
      </w:r>
      <w:r w:rsidRPr="00A639EC">
        <w:rPr>
          <w:i/>
          <w:iCs/>
          <w:lang w:val="hr-HR"/>
        </w:rPr>
        <w:t xml:space="preserve">/QĐ-BNN-TCLN ngày </w:t>
      </w:r>
      <w:r w:rsidR="00974DE1" w:rsidRPr="00A639EC">
        <w:rPr>
          <w:i/>
          <w:iCs/>
          <w:lang w:val="hr-HR"/>
        </w:rPr>
        <w:t>13</w:t>
      </w:r>
      <w:r w:rsidR="0016012B" w:rsidRPr="00A639EC">
        <w:rPr>
          <w:i/>
          <w:iCs/>
          <w:lang w:val="hr-HR"/>
        </w:rPr>
        <w:t>/</w:t>
      </w:r>
      <w:r w:rsidR="00974DE1" w:rsidRPr="00A639EC">
        <w:rPr>
          <w:i/>
          <w:iCs/>
          <w:lang w:val="hr-HR"/>
        </w:rPr>
        <w:t>4</w:t>
      </w:r>
      <w:r w:rsidRPr="00A639EC">
        <w:rPr>
          <w:i/>
          <w:iCs/>
          <w:lang w:val="hr-HR"/>
        </w:rPr>
        <w:t>/202</w:t>
      </w:r>
      <w:r w:rsidR="0016012B" w:rsidRPr="00A639EC">
        <w:rPr>
          <w:i/>
          <w:iCs/>
          <w:lang w:val="hr-HR"/>
        </w:rPr>
        <w:t>2</w:t>
      </w:r>
      <w:r w:rsidRPr="00A639EC">
        <w:rPr>
          <w:i/>
          <w:iCs/>
          <w:lang w:val="hr-HR"/>
        </w:rPr>
        <w:t xml:space="preserve"> của Bộ Nông nghiệp và P</w:t>
      </w:r>
      <w:r w:rsidR="00A639EC">
        <w:rPr>
          <w:i/>
          <w:iCs/>
          <w:lang w:val="hr-HR"/>
        </w:rPr>
        <w:t>hát triển nông thôn</w:t>
      </w:r>
      <w:r w:rsidRPr="00A639EC">
        <w:rPr>
          <w:i/>
          <w:iCs/>
          <w:lang w:val="hr-HR"/>
        </w:rPr>
        <w:t xml:space="preserve"> về việc công bố thủ tục hành chính </w:t>
      </w:r>
      <w:r w:rsidR="00974DE1" w:rsidRPr="00A639EC">
        <w:rPr>
          <w:i/>
          <w:iCs/>
          <w:lang w:val="hr-HR"/>
        </w:rPr>
        <w:t>sửa đổi, bổ sung</w:t>
      </w:r>
      <w:r w:rsidR="0016012B" w:rsidRPr="00A639EC">
        <w:rPr>
          <w:i/>
          <w:iCs/>
          <w:lang w:val="hr-HR"/>
        </w:rPr>
        <w:t xml:space="preserve"> lĩnh vực </w:t>
      </w:r>
      <w:r w:rsidR="00974DE1" w:rsidRPr="00A639EC">
        <w:rPr>
          <w:i/>
          <w:iCs/>
          <w:lang w:val="hr-HR"/>
        </w:rPr>
        <w:t>L</w:t>
      </w:r>
      <w:r w:rsidR="0016012B" w:rsidRPr="00A639EC">
        <w:rPr>
          <w:i/>
          <w:iCs/>
          <w:lang w:val="hr-HR"/>
        </w:rPr>
        <w:t xml:space="preserve">âm nghiệp thuộc phạm vi chức năng quản lý của Bộ Nông nghiệp và </w:t>
      </w:r>
      <w:r w:rsidR="00885CAB" w:rsidRPr="00A639EC">
        <w:rPr>
          <w:i/>
          <w:iCs/>
          <w:lang w:val="hr-HR"/>
        </w:rPr>
        <w:t>P</w:t>
      </w:r>
      <w:r w:rsidR="00885CAB">
        <w:rPr>
          <w:i/>
          <w:iCs/>
          <w:lang w:val="hr-HR"/>
        </w:rPr>
        <w:t>hát triển nông thôn</w:t>
      </w:r>
      <w:r w:rsidRPr="00A639EC">
        <w:rPr>
          <w:i/>
          <w:iCs/>
          <w:lang w:val="hr-HR"/>
        </w:rPr>
        <w:t>;</w:t>
      </w:r>
    </w:p>
    <w:p w14:paraId="5C1B966A" w14:textId="12CEA67C" w:rsidR="002B47C4" w:rsidRDefault="00387063" w:rsidP="003B2A96">
      <w:pPr>
        <w:spacing w:before="120" w:after="120" w:line="276" w:lineRule="auto"/>
        <w:ind w:firstLine="709"/>
        <w:jc w:val="both"/>
        <w:rPr>
          <w:i/>
          <w:lang w:val="nl-NL"/>
        </w:rPr>
      </w:pPr>
      <w:r w:rsidRPr="00A639EC">
        <w:rPr>
          <w:i/>
          <w:lang w:val="hr-HR"/>
        </w:rPr>
        <w:t>Theo</w:t>
      </w:r>
      <w:r w:rsidR="002B47C4" w:rsidRPr="00A639EC">
        <w:rPr>
          <w:i/>
          <w:lang w:val="hr-HR"/>
        </w:rPr>
        <w:t xml:space="preserve"> đề nghị của Giám đốc Sở </w:t>
      </w:r>
      <w:r w:rsidR="002B47C4" w:rsidRPr="00797ACD">
        <w:rPr>
          <w:i/>
          <w:lang w:val="nl-NL"/>
        </w:rPr>
        <w:t>Nông nghiệp và Phát triển nông thôn tại Tờ trình số</w:t>
      </w:r>
      <w:r w:rsidR="00BD0B11" w:rsidRPr="00797ACD">
        <w:rPr>
          <w:i/>
          <w:lang w:val="nl-NL"/>
        </w:rPr>
        <w:t xml:space="preserve"> </w:t>
      </w:r>
      <w:r w:rsidR="004D3D52">
        <w:rPr>
          <w:i/>
          <w:lang w:val="nl-NL"/>
        </w:rPr>
        <w:t>80</w:t>
      </w:r>
      <w:r w:rsidR="002B47C4" w:rsidRPr="00797ACD">
        <w:rPr>
          <w:i/>
          <w:lang w:val="nl-NL"/>
        </w:rPr>
        <w:t xml:space="preserve">/TTr-SNN&amp;PTNT ngày </w:t>
      </w:r>
      <w:r w:rsidR="004D3D52">
        <w:rPr>
          <w:i/>
          <w:lang w:val="nl-NL"/>
        </w:rPr>
        <w:t>16</w:t>
      </w:r>
      <w:r w:rsidR="002B47C4" w:rsidRPr="00797ACD">
        <w:rPr>
          <w:i/>
          <w:lang w:val="nl-NL"/>
        </w:rPr>
        <w:t>/</w:t>
      </w:r>
      <w:r w:rsidR="004D3D52">
        <w:rPr>
          <w:i/>
          <w:lang w:val="nl-NL"/>
        </w:rPr>
        <w:t>5</w:t>
      </w:r>
      <w:r w:rsidR="002B47C4" w:rsidRPr="00797ACD">
        <w:rPr>
          <w:i/>
          <w:lang w:val="nl-NL"/>
        </w:rPr>
        <w:t>/20</w:t>
      </w:r>
      <w:r w:rsidR="00EA6462" w:rsidRPr="00797ACD">
        <w:rPr>
          <w:i/>
          <w:lang w:val="nl-NL"/>
        </w:rPr>
        <w:t>2</w:t>
      </w:r>
      <w:r w:rsidR="0016012B">
        <w:rPr>
          <w:i/>
          <w:lang w:val="nl-NL"/>
        </w:rPr>
        <w:t>2</w:t>
      </w:r>
      <w:r w:rsidR="00C46D17" w:rsidRPr="00797ACD">
        <w:rPr>
          <w:i/>
          <w:lang w:val="nl-NL"/>
        </w:rPr>
        <w:t>.</w:t>
      </w:r>
    </w:p>
    <w:p w14:paraId="299FD98C" w14:textId="77777777" w:rsidR="004D3D52" w:rsidRPr="004D3D52" w:rsidRDefault="004D3D52" w:rsidP="00670696">
      <w:pPr>
        <w:spacing w:before="120" w:after="120" w:line="276" w:lineRule="auto"/>
        <w:ind w:firstLine="567"/>
        <w:jc w:val="both"/>
        <w:rPr>
          <w:i/>
          <w:sz w:val="2"/>
          <w:lang w:val="hr-HR"/>
        </w:rPr>
      </w:pPr>
    </w:p>
    <w:p w14:paraId="296638B3" w14:textId="77777777" w:rsidR="002B47C4" w:rsidRDefault="002B47C4" w:rsidP="0007419F">
      <w:pPr>
        <w:spacing w:before="120" w:after="120" w:line="276" w:lineRule="auto"/>
        <w:jc w:val="center"/>
        <w:rPr>
          <w:b/>
          <w:lang w:val="hr-HR"/>
        </w:rPr>
      </w:pPr>
      <w:r w:rsidRPr="00A639EC">
        <w:rPr>
          <w:b/>
          <w:lang w:val="hr-HR"/>
        </w:rPr>
        <w:t>QUYẾT ĐỊNH:</w:t>
      </w:r>
    </w:p>
    <w:p w14:paraId="7469983D" w14:textId="77777777" w:rsidR="004D3D52" w:rsidRPr="004D3D52" w:rsidRDefault="004D3D52" w:rsidP="0007419F">
      <w:pPr>
        <w:spacing w:before="120" w:after="120" w:line="276" w:lineRule="auto"/>
        <w:jc w:val="center"/>
        <w:rPr>
          <w:b/>
          <w:sz w:val="2"/>
          <w:lang w:val="hr-HR"/>
        </w:rPr>
      </w:pPr>
    </w:p>
    <w:p w14:paraId="5199FCD9" w14:textId="760FE92A" w:rsidR="002B47C4" w:rsidRPr="00A639EC" w:rsidRDefault="002B47C4" w:rsidP="003B2A96">
      <w:pPr>
        <w:spacing w:before="120" w:after="120" w:line="276" w:lineRule="auto"/>
        <w:ind w:firstLine="709"/>
        <w:jc w:val="both"/>
        <w:rPr>
          <w:spacing w:val="-4"/>
          <w:lang w:val="hr-HR"/>
        </w:rPr>
      </w:pPr>
      <w:r w:rsidRPr="00A639EC">
        <w:rPr>
          <w:b/>
          <w:bCs/>
          <w:spacing w:val="-4"/>
          <w:lang w:val="hr-HR"/>
        </w:rPr>
        <w:t>Điều 1</w:t>
      </w:r>
      <w:r w:rsidRPr="000F5EBC">
        <w:rPr>
          <w:b/>
          <w:spacing w:val="-4"/>
          <w:lang w:val="hr-HR"/>
        </w:rPr>
        <w:t>.</w:t>
      </w:r>
      <w:r w:rsidRPr="00A639EC">
        <w:rPr>
          <w:spacing w:val="-4"/>
          <w:lang w:val="hr-HR"/>
        </w:rPr>
        <w:t xml:space="preserve"> Công bố kèm theo Quyết định này </w:t>
      </w:r>
      <w:r w:rsidR="003B2A96">
        <w:rPr>
          <w:spacing w:val="-4"/>
          <w:lang w:val="hr-HR"/>
        </w:rPr>
        <w:t xml:space="preserve">Danh mục </w:t>
      </w:r>
      <w:r w:rsidR="004E5AE7" w:rsidRPr="00A639EC">
        <w:rPr>
          <w:spacing w:val="-4"/>
          <w:lang w:val="hr-HR"/>
        </w:rPr>
        <w:t>01 thủ tục hành</w:t>
      </w:r>
      <w:r w:rsidR="00B259CC" w:rsidRPr="00A639EC">
        <w:rPr>
          <w:spacing w:val="-4"/>
          <w:lang w:val="hr-HR"/>
        </w:rPr>
        <w:t xml:space="preserve"> chính được</w:t>
      </w:r>
      <w:r w:rsidR="004E5AE7" w:rsidRPr="00A639EC">
        <w:rPr>
          <w:spacing w:val="-4"/>
          <w:lang w:val="hr-HR"/>
        </w:rPr>
        <w:t xml:space="preserve"> </w:t>
      </w:r>
      <w:r w:rsidR="00D356CC" w:rsidRPr="00A639EC">
        <w:rPr>
          <w:spacing w:val="-4"/>
          <w:lang w:val="hr-HR"/>
        </w:rPr>
        <w:t>sửa đổi, bổ sung</w:t>
      </w:r>
      <w:r w:rsidR="0089623E" w:rsidRPr="00A639EC">
        <w:rPr>
          <w:spacing w:val="-4"/>
          <w:lang w:val="hr-HR"/>
        </w:rPr>
        <w:t xml:space="preserve"> </w:t>
      </w:r>
      <w:r w:rsidR="008A7C77" w:rsidRPr="00A639EC">
        <w:rPr>
          <w:spacing w:val="-4"/>
          <w:lang w:val="hr-HR"/>
        </w:rPr>
        <w:t xml:space="preserve">lĩnh vực </w:t>
      </w:r>
      <w:r w:rsidR="002D4B14" w:rsidRPr="00A639EC">
        <w:rPr>
          <w:spacing w:val="-4"/>
          <w:lang w:val="hr-HR"/>
        </w:rPr>
        <w:t xml:space="preserve">Lâm nghiệp thuộc thẩm quyền giải quyết của Sở Nông nghiệp và Phát triển nông thôn tỉnh Thanh Hoá </w:t>
      </w:r>
      <w:r w:rsidRPr="00A639EC">
        <w:rPr>
          <w:i/>
          <w:spacing w:val="-4"/>
          <w:lang w:val="hr-HR"/>
        </w:rPr>
        <w:t>(Có Danh mục kèm theo).</w:t>
      </w:r>
    </w:p>
    <w:p w14:paraId="1B85F829" w14:textId="45DEE95D" w:rsidR="00F76AAE" w:rsidRPr="00A639EC" w:rsidRDefault="002B47C4" w:rsidP="003B2A96">
      <w:pPr>
        <w:spacing w:before="120" w:after="120" w:line="276" w:lineRule="auto"/>
        <w:ind w:firstLine="709"/>
        <w:jc w:val="both"/>
        <w:rPr>
          <w:lang w:val="hr-HR"/>
        </w:rPr>
      </w:pPr>
      <w:r w:rsidRPr="00A639EC">
        <w:rPr>
          <w:b/>
          <w:bCs/>
          <w:lang w:val="hr-HR"/>
        </w:rPr>
        <w:t xml:space="preserve">Điều 2. </w:t>
      </w:r>
      <w:r w:rsidR="00F76AAE" w:rsidRPr="00A639EC">
        <w:rPr>
          <w:lang w:val="hr-HR"/>
        </w:rPr>
        <w:t>Giao Sở Nông nghiệp và Phát triển nông thôn xây dựng quy trình nội bộ giải quyết thủ tục hành chính gửi Trung tâm Phục vụ hành chính công tỉnh để xây dựn</w:t>
      </w:r>
      <w:r w:rsidR="00AA57D4" w:rsidRPr="00A639EC">
        <w:rPr>
          <w:lang w:val="hr-HR"/>
        </w:rPr>
        <w:t xml:space="preserve">g quy trình điện tử trước ngày </w:t>
      </w:r>
      <w:r w:rsidR="004D3D52">
        <w:rPr>
          <w:lang w:val="hr-HR"/>
        </w:rPr>
        <w:t>02</w:t>
      </w:r>
      <w:r w:rsidR="00AA57D4" w:rsidRPr="00A639EC">
        <w:rPr>
          <w:lang w:val="hr-HR"/>
        </w:rPr>
        <w:t>/</w:t>
      </w:r>
      <w:r w:rsidR="004D3D52">
        <w:rPr>
          <w:lang w:val="hr-HR"/>
        </w:rPr>
        <w:t>6</w:t>
      </w:r>
      <w:r w:rsidR="00F76AAE" w:rsidRPr="00A639EC">
        <w:rPr>
          <w:lang w:val="hr-HR"/>
        </w:rPr>
        <w:t>/202</w:t>
      </w:r>
      <w:r w:rsidR="00487539" w:rsidRPr="00A639EC">
        <w:rPr>
          <w:lang w:val="hr-HR"/>
        </w:rPr>
        <w:t>2</w:t>
      </w:r>
      <w:r w:rsidR="00F76AAE" w:rsidRPr="00A639EC">
        <w:rPr>
          <w:lang w:val="hr-HR"/>
        </w:rPr>
        <w:t>.</w:t>
      </w:r>
    </w:p>
    <w:p w14:paraId="7D8E02E0" w14:textId="77777777" w:rsidR="00F76AAE" w:rsidRPr="00A639EC" w:rsidRDefault="002B47C4" w:rsidP="003B2A96">
      <w:pPr>
        <w:spacing w:before="120" w:after="120" w:line="276" w:lineRule="auto"/>
        <w:ind w:firstLine="709"/>
        <w:jc w:val="both"/>
        <w:rPr>
          <w:bCs/>
          <w:lang w:val="hr-HR"/>
        </w:rPr>
      </w:pPr>
      <w:r w:rsidRPr="00A639EC">
        <w:rPr>
          <w:b/>
          <w:spacing w:val="-2"/>
          <w:lang w:val="hr-HR"/>
        </w:rPr>
        <w:lastRenderedPageBreak/>
        <w:t xml:space="preserve">Điều 3. </w:t>
      </w:r>
      <w:r w:rsidR="00F76AAE" w:rsidRPr="00670696">
        <w:rPr>
          <w:bCs/>
          <w:lang w:val="nl-NL"/>
        </w:rPr>
        <w:t>Quyết định này có hiệu lực thi hành kể từ ngày ký.</w:t>
      </w:r>
    </w:p>
    <w:p w14:paraId="4C113E3D" w14:textId="6BE47FAC" w:rsidR="002B47C4" w:rsidRDefault="002B47C4" w:rsidP="003B2A96">
      <w:pPr>
        <w:spacing w:before="120" w:after="120" w:line="276" w:lineRule="auto"/>
        <w:ind w:firstLine="709"/>
        <w:jc w:val="both"/>
        <w:rPr>
          <w:spacing w:val="-2"/>
          <w:lang w:val="hr-HR"/>
        </w:rPr>
      </w:pPr>
      <w:r w:rsidRPr="00A639EC">
        <w:rPr>
          <w:spacing w:val="-2"/>
          <w:lang w:val="hr-HR"/>
        </w:rPr>
        <w:t xml:space="preserve">Chánh Văn phòng </w:t>
      </w:r>
      <w:r w:rsidRPr="00A639EC">
        <w:rPr>
          <w:bCs/>
          <w:spacing w:val="-2"/>
          <w:lang w:val="hr-HR"/>
        </w:rPr>
        <w:t xml:space="preserve">UBND </w:t>
      </w:r>
      <w:r w:rsidR="004D3D52">
        <w:rPr>
          <w:spacing w:val="-2"/>
          <w:lang w:val="hr-HR"/>
        </w:rPr>
        <w:t>tỉnh;</w:t>
      </w:r>
      <w:r w:rsidRPr="00A639EC">
        <w:rPr>
          <w:spacing w:val="-2"/>
          <w:lang w:val="hr-HR"/>
        </w:rPr>
        <w:t xml:space="preserve"> </w:t>
      </w:r>
      <w:r w:rsidRPr="00670696">
        <w:rPr>
          <w:spacing w:val="-2"/>
          <w:lang w:val="nl-NL"/>
        </w:rPr>
        <w:t>Giám đốc Sở Nông nghiệp và Phát triển nông thôn</w:t>
      </w:r>
      <w:r w:rsidR="004D3D52">
        <w:rPr>
          <w:spacing w:val="-2"/>
          <w:lang w:val="nl-NL"/>
        </w:rPr>
        <w:t xml:space="preserve">; </w:t>
      </w:r>
      <w:r w:rsidR="00AA57D4" w:rsidRPr="00A639EC">
        <w:rPr>
          <w:lang w:val="hr-HR"/>
        </w:rPr>
        <w:t>Thủ trưởng các cơ quan, đơn vị</w:t>
      </w:r>
      <w:r w:rsidR="00BA5154" w:rsidRPr="00670696">
        <w:rPr>
          <w:spacing w:val="-2"/>
          <w:lang w:val="nl-NL"/>
        </w:rPr>
        <w:t xml:space="preserve"> </w:t>
      </w:r>
      <w:r w:rsidR="0063438F" w:rsidRPr="00670696">
        <w:rPr>
          <w:spacing w:val="-2"/>
          <w:lang w:val="nl-NL"/>
        </w:rPr>
        <w:t>và cá</w:t>
      </w:r>
      <w:r w:rsidR="0063438F" w:rsidRPr="00AB3DD9">
        <w:rPr>
          <w:spacing w:val="-2"/>
          <w:lang w:val="nl-NL"/>
        </w:rPr>
        <w:t xml:space="preserve">c </w:t>
      </w:r>
      <w:r w:rsidRPr="00AB3DD9">
        <w:rPr>
          <w:spacing w:val="-2"/>
          <w:lang w:val="nl-NL"/>
        </w:rPr>
        <w:t>tổ chức, cá nhân có liên quan chịu trách nhiệm thi hành Quyết định này</w:t>
      </w:r>
      <w:r w:rsidRPr="00A639EC">
        <w:rPr>
          <w:spacing w:val="-2"/>
          <w:lang w:val="hr-HR"/>
        </w:rPr>
        <w:t>./.</w:t>
      </w:r>
    </w:p>
    <w:p w14:paraId="192C8478" w14:textId="77777777" w:rsidR="004D3D52" w:rsidRPr="004D3D52" w:rsidRDefault="004D3D52" w:rsidP="00670696">
      <w:pPr>
        <w:spacing w:before="120" w:after="120" w:line="276" w:lineRule="auto"/>
        <w:ind w:firstLine="567"/>
        <w:jc w:val="both"/>
        <w:rPr>
          <w:bCs/>
          <w:spacing w:val="-2"/>
          <w:sz w:val="8"/>
          <w:lang w:val="hr-HR"/>
        </w:rPr>
      </w:pPr>
    </w:p>
    <w:tbl>
      <w:tblPr>
        <w:tblW w:w="9384" w:type="dxa"/>
        <w:tblLook w:val="01E0" w:firstRow="1" w:lastRow="1" w:firstColumn="1" w:lastColumn="1" w:noHBand="0" w:noVBand="0"/>
      </w:tblPr>
      <w:tblGrid>
        <w:gridCol w:w="5211"/>
        <w:gridCol w:w="4173"/>
      </w:tblGrid>
      <w:tr w:rsidR="002B47C4" w:rsidRPr="00A639EC" w14:paraId="74A53368" w14:textId="77777777" w:rsidTr="00AA57D4">
        <w:trPr>
          <w:trHeight w:val="2013"/>
        </w:trPr>
        <w:tc>
          <w:tcPr>
            <w:tcW w:w="5211" w:type="dxa"/>
          </w:tcPr>
          <w:p w14:paraId="3928E098" w14:textId="60B19B8B" w:rsidR="002B47C4" w:rsidRPr="00AB3DD9" w:rsidRDefault="002B47C4" w:rsidP="007974B6">
            <w:pPr>
              <w:tabs>
                <w:tab w:val="left" w:pos="1800"/>
              </w:tabs>
              <w:ind w:left="-90" w:firstLine="60"/>
              <w:rPr>
                <w:sz w:val="22"/>
                <w:szCs w:val="22"/>
                <w:lang w:val="vi-VN"/>
              </w:rPr>
            </w:pPr>
          </w:p>
        </w:tc>
        <w:tc>
          <w:tcPr>
            <w:tcW w:w="4173" w:type="dxa"/>
          </w:tcPr>
          <w:p w14:paraId="703CE8C7" w14:textId="77777777" w:rsidR="002B47C4" w:rsidRPr="00AB3DD9" w:rsidRDefault="002B47C4" w:rsidP="007974B6">
            <w:pPr>
              <w:jc w:val="center"/>
              <w:rPr>
                <w:b/>
                <w:bCs/>
                <w:szCs w:val="26"/>
                <w:lang w:val="vi-VN"/>
              </w:rPr>
            </w:pPr>
            <w:r w:rsidRPr="00AB3DD9">
              <w:rPr>
                <w:b/>
                <w:bCs/>
                <w:szCs w:val="26"/>
                <w:lang w:val="vi-VN"/>
              </w:rPr>
              <w:t>KT. CHỦ TỊCH</w:t>
            </w:r>
          </w:p>
          <w:p w14:paraId="6BBB1805" w14:textId="77777777" w:rsidR="002B47C4" w:rsidRPr="00AB3DD9" w:rsidRDefault="002B47C4" w:rsidP="007974B6">
            <w:pPr>
              <w:jc w:val="center"/>
              <w:rPr>
                <w:b/>
                <w:bCs/>
                <w:szCs w:val="26"/>
                <w:lang w:val="vi-VN"/>
              </w:rPr>
            </w:pPr>
            <w:r w:rsidRPr="00AB3DD9">
              <w:rPr>
                <w:b/>
                <w:bCs/>
                <w:szCs w:val="26"/>
                <w:lang w:val="vi-VN"/>
              </w:rPr>
              <w:t>PHÓ CHỦ TỊCH</w:t>
            </w:r>
          </w:p>
          <w:p w14:paraId="1175F0D7" w14:textId="5BE29E46" w:rsidR="002B47C4" w:rsidRPr="004D3D52" w:rsidRDefault="004D3D52" w:rsidP="007974B6">
            <w:pPr>
              <w:jc w:val="center"/>
              <w:rPr>
                <w:b/>
                <w:bCs/>
                <w:lang w:val="en-GB"/>
              </w:rPr>
            </w:pPr>
            <w:r>
              <w:rPr>
                <w:b/>
                <w:bCs/>
                <w:lang w:val="en-GB"/>
              </w:rPr>
              <w:t>Nguyễn Văn Thi</w:t>
            </w:r>
          </w:p>
        </w:tc>
      </w:tr>
    </w:tbl>
    <w:p w14:paraId="0C3C7AF7" w14:textId="77777777" w:rsidR="005B13A0" w:rsidRDefault="005B13A0" w:rsidP="001F768D">
      <w:pPr>
        <w:rPr>
          <w:lang w:val="vi-VN"/>
        </w:rPr>
        <w:sectPr w:rsidR="005B13A0" w:rsidSect="005B13A0">
          <w:headerReference w:type="default" r:id="rId10"/>
          <w:footerReference w:type="default" r:id="rId11"/>
          <w:headerReference w:type="first" r:id="rId12"/>
          <w:pgSz w:w="11907" w:h="16840" w:code="9"/>
          <w:pgMar w:top="1474" w:right="1247" w:bottom="1247" w:left="1247" w:header="397" w:footer="284" w:gutter="0"/>
          <w:cols w:space="720"/>
          <w:titlePg/>
          <w:docGrid w:linePitch="381"/>
        </w:sectPr>
      </w:pPr>
    </w:p>
    <w:p w14:paraId="14ABEF09" w14:textId="77777777" w:rsidR="00276C5E" w:rsidRPr="00A639EC" w:rsidRDefault="00276C5E" w:rsidP="00540C19">
      <w:pPr>
        <w:widowControl w:val="0"/>
        <w:spacing w:before="40" w:after="40"/>
        <w:ind w:right="-1418"/>
        <w:jc w:val="center"/>
        <w:rPr>
          <w:b/>
          <w:sz w:val="24"/>
          <w:szCs w:val="24"/>
          <w:lang w:val="vi-VN"/>
        </w:rPr>
      </w:pPr>
      <w:r w:rsidRPr="00A639EC">
        <w:rPr>
          <w:b/>
          <w:sz w:val="24"/>
          <w:szCs w:val="24"/>
          <w:lang w:val="vi-VN"/>
        </w:rPr>
        <w:lastRenderedPageBreak/>
        <w:t>Phụ lục</w:t>
      </w:r>
    </w:p>
    <w:p w14:paraId="22FDF76D" w14:textId="77777777" w:rsidR="00C464D4" w:rsidRPr="00A639EC" w:rsidRDefault="00276C5E" w:rsidP="00540C19">
      <w:pPr>
        <w:widowControl w:val="0"/>
        <w:spacing w:before="40" w:after="40"/>
        <w:ind w:right="-1418"/>
        <w:jc w:val="center"/>
        <w:rPr>
          <w:b/>
          <w:sz w:val="24"/>
          <w:szCs w:val="24"/>
          <w:lang w:val="vi-VN"/>
        </w:rPr>
      </w:pPr>
      <w:r w:rsidRPr="00A639EC">
        <w:rPr>
          <w:b/>
          <w:sz w:val="24"/>
          <w:szCs w:val="24"/>
          <w:lang w:val="vi-VN"/>
        </w:rPr>
        <w:t>DANH MỤC THỦ TỤC HÀNH CHÍNH</w:t>
      </w:r>
      <w:r w:rsidR="0001715B" w:rsidRPr="00A639EC">
        <w:rPr>
          <w:b/>
          <w:sz w:val="24"/>
          <w:szCs w:val="24"/>
          <w:lang w:val="vi-VN"/>
        </w:rPr>
        <w:t xml:space="preserve"> ĐƯỢC</w:t>
      </w:r>
      <w:r w:rsidRPr="00A639EC">
        <w:rPr>
          <w:b/>
          <w:sz w:val="24"/>
          <w:szCs w:val="24"/>
          <w:lang w:val="vi-VN"/>
        </w:rPr>
        <w:t xml:space="preserve"> </w:t>
      </w:r>
      <w:r w:rsidR="00D356CC" w:rsidRPr="00A639EC">
        <w:rPr>
          <w:b/>
          <w:sz w:val="24"/>
          <w:szCs w:val="24"/>
          <w:lang w:val="vi-VN"/>
        </w:rPr>
        <w:t>SỬA ĐỔI, BỔ SUNG</w:t>
      </w:r>
      <w:r w:rsidRPr="00A639EC">
        <w:rPr>
          <w:b/>
          <w:sz w:val="24"/>
          <w:szCs w:val="24"/>
          <w:lang w:val="vi-VN"/>
        </w:rPr>
        <w:t xml:space="preserve"> LĨNH VỰC </w:t>
      </w:r>
      <w:r w:rsidR="00821216" w:rsidRPr="00A639EC">
        <w:rPr>
          <w:b/>
          <w:sz w:val="24"/>
          <w:szCs w:val="24"/>
          <w:lang w:val="vi-VN"/>
        </w:rPr>
        <w:t>LÂ</w:t>
      </w:r>
      <w:r w:rsidR="00B2440E" w:rsidRPr="00A639EC">
        <w:rPr>
          <w:b/>
          <w:sz w:val="24"/>
          <w:szCs w:val="24"/>
          <w:lang w:val="vi-VN"/>
        </w:rPr>
        <w:t>M NGHIỆP</w:t>
      </w:r>
    </w:p>
    <w:p w14:paraId="0409CB32" w14:textId="77777777" w:rsidR="00276C5E" w:rsidRPr="00A639EC" w:rsidRDefault="00276C5E" w:rsidP="00540C19">
      <w:pPr>
        <w:widowControl w:val="0"/>
        <w:spacing w:before="40" w:after="40"/>
        <w:ind w:right="-1418"/>
        <w:jc w:val="center"/>
        <w:rPr>
          <w:b/>
          <w:sz w:val="24"/>
          <w:szCs w:val="24"/>
          <w:lang w:val="vi-VN"/>
        </w:rPr>
      </w:pPr>
      <w:r w:rsidRPr="00A639EC">
        <w:rPr>
          <w:b/>
          <w:sz w:val="24"/>
          <w:szCs w:val="24"/>
          <w:lang w:val="vi-VN"/>
        </w:rPr>
        <w:t xml:space="preserve"> THUỘC THẨM QUYỀN GIẢI QUYẾT CỦA SỞ NÔNG NGHIỆP VÀ PHÁT TRIỂN NÔNG THÔN TỈNH THANH HÓA</w:t>
      </w:r>
    </w:p>
    <w:p w14:paraId="06C4F24B" w14:textId="690A39AC" w:rsidR="00276C5E" w:rsidRPr="00A639EC" w:rsidRDefault="00276C5E" w:rsidP="00540C19">
      <w:pPr>
        <w:widowControl w:val="0"/>
        <w:spacing w:before="40" w:after="40"/>
        <w:ind w:right="-1418"/>
        <w:jc w:val="center"/>
        <w:rPr>
          <w:i/>
          <w:sz w:val="24"/>
          <w:szCs w:val="24"/>
          <w:lang w:val="vi-VN"/>
        </w:rPr>
      </w:pPr>
      <w:r w:rsidRPr="00A639EC">
        <w:rPr>
          <w:i/>
          <w:sz w:val="24"/>
          <w:szCs w:val="24"/>
          <w:lang w:val="vi-VN"/>
        </w:rPr>
        <w:t xml:space="preserve">(Ban hành kèm theo Quyết định số  </w:t>
      </w:r>
      <w:r w:rsidR="00587E23">
        <w:rPr>
          <w:i/>
          <w:sz w:val="24"/>
          <w:szCs w:val="24"/>
        </w:rPr>
        <w:t>1710</w:t>
      </w:r>
      <w:r w:rsidRPr="00A639EC">
        <w:rPr>
          <w:i/>
          <w:sz w:val="24"/>
          <w:szCs w:val="24"/>
          <w:lang w:val="vi-VN"/>
        </w:rPr>
        <w:t xml:space="preserve"> /QĐ-UBND ngày </w:t>
      </w:r>
      <w:r w:rsidR="00587E23">
        <w:rPr>
          <w:i/>
          <w:sz w:val="24"/>
          <w:szCs w:val="24"/>
        </w:rPr>
        <w:t>19</w:t>
      </w:r>
      <w:r w:rsidRPr="00A639EC">
        <w:rPr>
          <w:i/>
          <w:sz w:val="24"/>
          <w:szCs w:val="24"/>
          <w:lang w:val="vi-VN"/>
        </w:rPr>
        <w:t xml:space="preserve"> tháng </w:t>
      </w:r>
      <w:r w:rsidR="00587E23">
        <w:rPr>
          <w:i/>
          <w:sz w:val="24"/>
          <w:szCs w:val="24"/>
        </w:rPr>
        <w:t xml:space="preserve">5 </w:t>
      </w:r>
      <w:r w:rsidRPr="00A639EC">
        <w:rPr>
          <w:i/>
          <w:sz w:val="24"/>
          <w:szCs w:val="24"/>
          <w:lang w:val="vi-VN"/>
        </w:rPr>
        <w:t>năm 202</w:t>
      </w:r>
      <w:r w:rsidR="0016012B" w:rsidRPr="00A639EC">
        <w:rPr>
          <w:i/>
          <w:sz w:val="24"/>
          <w:szCs w:val="24"/>
          <w:lang w:val="vi-VN"/>
        </w:rPr>
        <w:t>2</w:t>
      </w:r>
      <w:r w:rsidRPr="00A639EC">
        <w:rPr>
          <w:i/>
          <w:sz w:val="24"/>
          <w:szCs w:val="24"/>
          <w:lang w:val="vi-VN"/>
        </w:rPr>
        <w:t xml:space="preserve"> của Chủ tịch Ủy ban nhân dân tỉnh Thanh Hóa)</w:t>
      </w:r>
    </w:p>
    <w:p w14:paraId="4C8FD268" w14:textId="77777777" w:rsidR="00276C5E" w:rsidRPr="005B13A0" w:rsidRDefault="006F1DEC" w:rsidP="00276C5E">
      <w:pPr>
        <w:widowControl w:val="0"/>
        <w:spacing w:before="40" w:after="40"/>
        <w:jc w:val="both"/>
        <w:rPr>
          <w:sz w:val="6"/>
          <w:szCs w:val="24"/>
          <w:lang w:val="vi-VN"/>
        </w:rPr>
      </w:pPr>
      <w:r>
        <w:rPr>
          <w:noProof/>
          <w:sz w:val="24"/>
          <w:szCs w:val="24"/>
        </w:rPr>
        <mc:AlternateContent>
          <mc:Choice Requires="wps">
            <w:drawing>
              <wp:anchor distT="0" distB="0" distL="114300" distR="114300" simplePos="0" relativeHeight="251666432" behindDoc="0" locked="0" layoutInCell="1" allowOverlap="1" wp14:anchorId="2ACF6D93" wp14:editId="72AB6675">
                <wp:simplePos x="0" y="0"/>
                <wp:positionH relativeFrom="column">
                  <wp:posOffset>3228958</wp:posOffset>
                </wp:positionH>
                <wp:positionV relativeFrom="paragraph">
                  <wp:posOffset>635</wp:posOffset>
                </wp:positionV>
                <wp:extent cx="282067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28206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DAD8221"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4.25pt,.05pt" to="476.35pt,.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yteytAEAALcDAAAOAAAAZHJzL2Uyb0RvYy54bWysU02P0zAQvSPxHyzfadIellXUdA9dwQVB xcIP8DrjxlrbY41Nm/57xm6bRSxCCO3F8cd7M/PeTNZ3k3fiAJQshl4uF60UEDQONux7+f3bh3e3 UqSswqAcBujlCZK827x9sz7GDlY4ohuABAcJqTvGXo45x65pkh7Bq7TACIEfDZJXmY+0bwZSR47u XbNq25vmiDREQg0p8e39+VFuanxjQOcvxiTIwvWSa8t1pbo+lrXZrFW3JxVHqy9lqP+owisbOOkc 6l5lJX6QfRHKW02Y0OSFRt+gMVZD1cBqlu1vah5GFaFqYXNSnG1KrxdWfz7sSNiBeydFUJ5b9JBJ 2f2YxRZDYAORxLL4dIypY/g27OhySnFHRfRkyJcvyxFT9fY0ewtTFpovV7er9uY9t0Bf35pnYqSU PwJ6UTa9dDYU2apTh08pczKGXiF8KIWcU9ddPjkoYBe+gmEpnGxZ2XWIYOtIHBS3f3iqMjhWRRaK sc7NpPbvpAu20KAO1r8SZ3TNiCHPRG8D0p+y5ulaqjnjr6rPWovsRxxOtRHVDp6O6tJlksv4/Xqu 9Of/bfMTAAD//wMAUEsDBBQABgAIAAAAIQB0MaoP2QAAAAUBAAAPAAAAZHJzL2Rvd25yZXYueG1s TI5NT4QwFEX3Jv6H5pm4cx5OgjBImRg/VrpAdDHLDn0CGfpKaAfQX29Z6fLm3Nx78v1iejHR6DrL Em43EQji2uqOGwmfHy83KQjnFWvVWyYJ3+RgX1xe5CrTduZ3mirfiDDCLlMSWu+HDNHVLRnlNnYg DuzLjkb5EMcG9ajmMG563EbRHRrVcXho1UCPLdWn6mwkJM+vVTnMT28/JSZYlpP16ekg5fXV8nAP wtPi/8qw6gd1KILT0Z5ZO9FLiKM0DtUViIB38TYBcVwjFjn+ty9+AQAA//8DAFBLAQItABQABgAI AAAAIQC2gziS/gAAAOEBAAATAAAAAAAAAAAAAAAAAAAAAABbQ29udGVudF9UeXBlc10ueG1sUEsB Ai0AFAAGAAgAAAAhADj9If/WAAAAlAEAAAsAAAAAAAAAAAAAAAAALwEAAF9yZWxzLy5yZWxzUEsB Ai0AFAAGAAgAAAAhAMXK17K0AQAAtwMAAA4AAAAAAAAAAAAAAAAALgIAAGRycy9lMm9Eb2MueG1s UEsBAi0AFAAGAAgAAAAhAHQxqg/ZAAAABQEAAA8AAAAAAAAAAAAAAAAADgQAAGRycy9kb3ducmV2 LnhtbFBLBQYAAAAABAAEAPMAAAAUBQAAAAA= " strokecolor="black [3040]"/>
            </w:pict>
          </mc:Fallback>
        </mc:AlternateContent>
      </w:r>
      <w:r w:rsidR="00276C5E" w:rsidRPr="00A639EC">
        <w:rPr>
          <w:sz w:val="24"/>
          <w:szCs w:val="24"/>
          <w:lang w:val="vi-VN"/>
        </w:rPr>
        <w:tab/>
      </w:r>
    </w:p>
    <w:p w14:paraId="4487AB3C" w14:textId="77777777" w:rsidR="00975EC6" w:rsidRPr="00A639EC" w:rsidRDefault="00975EC6" w:rsidP="004D3D52">
      <w:pPr>
        <w:widowControl w:val="0"/>
        <w:spacing w:before="120"/>
        <w:jc w:val="both"/>
        <w:rPr>
          <w:b/>
          <w:sz w:val="24"/>
          <w:szCs w:val="24"/>
          <w:lang w:val="vi-VN"/>
        </w:rPr>
      </w:pPr>
      <w:r w:rsidRPr="00A639EC">
        <w:rPr>
          <w:sz w:val="24"/>
          <w:szCs w:val="24"/>
          <w:lang w:val="vi-VN"/>
        </w:rPr>
        <w:tab/>
      </w:r>
      <w:r w:rsidRPr="00A639EC">
        <w:rPr>
          <w:b/>
          <w:sz w:val="24"/>
          <w:szCs w:val="24"/>
          <w:lang w:val="vi-VN"/>
        </w:rPr>
        <w:t xml:space="preserve">I. DANH MỤC THỦ TỤC HÀNH CHÍNH </w:t>
      </w:r>
      <w:r w:rsidR="00DE69DF" w:rsidRPr="00A639EC">
        <w:rPr>
          <w:b/>
          <w:sz w:val="24"/>
          <w:szCs w:val="24"/>
          <w:lang w:val="vi-VN"/>
        </w:rPr>
        <w:t>ĐƯỢC SỬA ĐỔI, BỔ SUNG</w:t>
      </w:r>
    </w:p>
    <w:p w14:paraId="23C0F344" w14:textId="77777777" w:rsidR="00DE69DF" w:rsidRDefault="00DE69DF" w:rsidP="004D3D52">
      <w:pPr>
        <w:widowControl w:val="0"/>
        <w:spacing w:before="120"/>
        <w:ind w:right="-1418"/>
        <w:jc w:val="both"/>
        <w:rPr>
          <w:i/>
          <w:lang w:val="en-GB"/>
        </w:rPr>
      </w:pPr>
      <w:r w:rsidRPr="00A639EC">
        <w:rPr>
          <w:i/>
          <w:sz w:val="24"/>
          <w:szCs w:val="24"/>
          <w:lang w:val="vi-VN"/>
        </w:rPr>
        <w:tab/>
      </w:r>
      <w:r w:rsidRPr="004D3D52">
        <w:rPr>
          <w:i/>
          <w:lang w:val="vi-VN"/>
        </w:rPr>
        <w:t xml:space="preserve">Sửa đổi, bổ sung </w:t>
      </w:r>
      <w:r w:rsidR="00A10EDB" w:rsidRPr="004D3D52">
        <w:rPr>
          <w:i/>
          <w:lang w:val="vi-VN"/>
        </w:rPr>
        <w:t>01 thủ tục hành chính lĩnh vực L</w:t>
      </w:r>
      <w:r w:rsidRPr="004D3D52">
        <w:rPr>
          <w:i/>
          <w:lang w:val="vi-VN"/>
        </w:rPr>
        <w:t>âm nghiệp thuộc thẩm quyền giải quyết của Sở Nông nghiệp và Phát triển nông thôn tỉnh Thanh Hóa đã được công bố tại Quyết định số 447/QĐ-UBND ngày 02/02/2021 của Chủ tịch UBND tỉnh Thanh Hóa về việc công bố Danh mục thủ tục hành chính mới ban hành lĩnh vực Lâm nghiệp thuộc thẩm quyền giải quyết của Sở Nông nghiệp và Phát triển nông thôn/UBND cấp huyện</w:t>
      </w:r>
      <w:r w:rsidR="00A10EDB" w:rsidRPr="004D3D52">
        <w:rPr>
          <w:i/>
          <w:lang w:val="vi-VN"/>
        </w:rPr>
        <w:t xml:space="preserve"> tỉnh Thanh Hóa</w:t>
      </w:r>
      <w:r w:rsidRPr="004D3D52">
        <w:rPr>
          <w:i/>
          <w:lang w:val="vi-VN"/>
        </w:rPr>
        <w:t>.</w:t>
      </w:r>
    </w:p>
    <w:p w14:paraId="39330FAF" w14:textId="77777777" w:rsidR="004D3D52" w:rsidRPr="005B13A0" w:rsidRDefault="004D3D52" w:rsidP="004D3D52">
      <w:pPr>
        <w:widowControl w:val="0"/>
        <w:spacing w:before="120"/>
        <w:ind w:right="-1418"/>
        <w:jc w:val="both"/>
        <w:rPr>
          <w:i/>
          <w:sz w:val="2"/>
          <w:lang w:val="en-GB"/>
        </w:rPr>
      </w:pPr>
      <w:bookmarkStart w:id="0" w:name="_GoBack"/>
      <w:bookmarkEnd w:id="0"/>
    </w:p>
    <w:tbl>
      <w:tblPr>
        <w:tblStyle w:val="TableGrid"/>
        <w:tblW w:w="14885" w:type="dxa"/>
        <w:tblInd w:w="-176" w:type="dxa"/>
        <w:tblLayout w:type="fixed"/>
        <w:tblLook w:val="04A0" w:firstRow="1" w:lastRow="0" w:firstColumn="1" w:lastColumn="0" w:noHBand="0" w:noVBand="1"/>
      </w:tblPr>
      <w:tblGrid>
        <w:gridCol w:w="710"/>
        <w:gridCol w:w="2835"/>
        <w:gridCol w:w="1842"/>
        <w:gridCol w:w="2552"/>
        <w:gridCol w:w="992"/>
        <w:gridCol w:w="3686"/>
        <w:gridCol w:w="2268"/>
      </w:tblGrid>
      <w:tr w:rsidR="00F84229" w:rsidRPr="00F84229" w14:paraId="466598DF" w14:textId="77777777" w:rsidTr="005B13A0">
        <w:tc>
          <w:tcPr>
            <w:tcW w:w="710" w:type="dxa"/>
            <w:vAlign w:val="center"/>
          </w:tcPr>
          <w:p w14:paraId="3C4142B5" w14:textId="113EE2B3" w:rsidR="00F84229" w:rsidRPr="00C750DF" w:rsidRDefault="00F84229" w:rsidP="004D3D52">
            <w:pPr>
              <w:spacing w:before="40" w:after="40"/>
              <w:jc w:val="center"/>
              <w:rPr>
                <w:b/>
                <w:sz w:val="24"/>
                <w:szCs w:val="24"/>
              </w:rPr>
            </w:pPr>
            <w:r w:rsidRPr="00C750DF">
              <w:rPr>
                <w:b/>
                <w:sz w:val="24"/>
                <w:szCs w:val="24"/>
              </w:rPr>
              <w:t>S</w:t>
            </w:r>
            <w:r w:rsidR="004D3D52">
              <w:rPr>
                <w:b/>
                <w:sz w:val="24"/>
                <w:szCs w:val="24"/>
              </w:rPr>
              <w:t>tt</w:t>
            </w:r>
          </w:p>
        </w:tc>
        <w:tc>
          <w:tcPr>
            <w:tcW w:w="2835" w:type="dxa"/>
            <w:vAlign w:val="center"/>
          </w:tcPr>
          <w:p w14:paraId="2EA8ECC7" w14:textId="77777777" w:rsidR="00F84229" w:rsidRPr="00C750DF" w:rsidRDefault="00F84229" w:rsidP="00FA1AD1">
            <w:pPr>
              <w:spacing w:before="40" w:after="40"/>
              <w:jc w:val="center"/>
              <w:rPr>
                <w:b/>
                <w:sz w:val="24"/>
                <w:szCs w:val="24"/>
              </w:rPr>
            </w:pPr>
            <w:r w:rsidRPr="00C750DF">
              <w:rPr>
                <w:b/>
                <w:sz w:val="24"/>
                <w:szCs w:val="24"/>
              </w:rPr>
              <w:t>Tên thủ tục hành chính</w:t>
            </w:r>
            <w:r w:rsidR="006A394A">
              <w:rPr>
                <w:b/>
                <w:sz w:val="24"/>
                <w:szCs w:val="24"/>
              </w:rPr>
              <w:t xml:space="preserve"> </w:t>
            </w:r>
            <w:r w:rsidR="006A394A" w:rsidRPr="004D3D52">
              <w:rPr>
                <w:b/>
                <w:i/>
                <w:sz w:val="24"/>
                <w:szCs w:val="24"/>
              </w:rPr>
              <w:t>(Mã hồ sơ TTHC trên Cổng DVC Quốc gia)</w:t>
            </w:r>
          </w:p>
        </w:tc>
        <w:tc>
          <w:tcPr>
            <w:tcW w:w="1842" w:type="dxa"/>
            <w:vAlign w:val="center"/>
          </w:tcPr>
          <w:p w14:paraId="348BB0B0" w14:textId="77777777" w:rsidR="004D3D52" w:rsidRDefault="00F84229" w:rsidP="00FA1AD1">
            <w:pPr>
              <w:spacing w:before="40" w:after="40"/>
              <w:jc w:val="center"/>
              <w:rPr>
                <w:b/>
                <w:sz w:val="24"/>
                <w:szCs w:val="24"/>
              </w:rPr>
            </w:pPr>
            <w:r w:rsidRPr="00C750DF">
              <w:rPr>
                <w:b/>
                <w:sz w:val="24"/>
                <w:szCs w:val="24"/>
              </w:rPr>
              <w:t xml:space="preserve">Thời hạn </w:t>
            </w:r>
          </w:p>
          <w:p w14:paraId="21904BA9" w14:textId="6E062A99" w:rsidR="00F84229" w:rsidRPr="00C750DF" w:rsidRDefault="00F84229" w:rsidP="00FA1AD1">
            <w:pPr>
              <w:spacing w:before="40" w:after="40"/>
              <w:jc w:val="center"/>
              <w:rPr>
                <w:b/>
                <w:sz w:val="24"/>
                <w:szCs w:val="24"/>
              </w:rPr>
            </w:pPr>
            <w:r w:rsidRPr="00C750DF">
              <w:rPr>
                <w:b/>
                <w:sz w:val="24"/>
                <w:szCs w:val="24"/>
              </w:rPr>
              <w:t>giải quyết</w:t>
            </w:r>
          </w:p>
        </w:tc>
        <w:tc>
          <w:tcPr>
            <w:tcW w:w="2552" w:type="dxa"/>
            <w:vAlign w:val="center"/>
          </w:tcPr>
          <w:p w14:paraId="37B3632B" w14:textId="77777777" w:rsidR="00F84229" w:rsidRPr="00C750DF" w:rsidRDefault="00F84229" w:rsidP="00FA1AD1">
            <w:pPr>
              <w:spacing w:before="40" w:after="40"/>
              <w:jc w:val="center"/>
              <w:rPr>
                <w:b/>
                <w:sz w:val="24"/>
                <w:szCs w:val="24"/>
              </w:rPr>
            </w:pPr>
            <w:r w:rsidRPr="00C750DF">
              <w:rPr>
                <w:b/>
                <w:sz w:val="24"/>
                <w:szCs w:val="24"/>
              </w:rPr>
              <w:t>Địa điểm thực hiện</w:t>
            </w:r>
          </w:p>
        </w:tc>
        <w:tc>
          <w:tcPr>
            <w:tcW w:w="992" w:type="dxa"/>
            <w:vAlign w:val="center"/>
          </w:tcPr>
          <w:p w14:paraId="7D9D278A" w14:textId="77777777" w:rsidR="004D3D52" w:rsidRDefault="00F84229" w:rsidP="00FA1AD1">
            <w:pPr>
              <w:spacing w:before="40" w:after="40"/>
              <w:jc w:val="center"/>
              <w:rPr>
                <w:b/>
                <w:sz w:val="24"/>
                <w:szCs w:val="24"/>
              </w:rPr>
            </w:pPr>
            <w:r w:rsidRPr="00C750DF">
              <w:rPr>
                <w:b/>
                <w:sz w:val="24"/>
                <w:szCs w:val="24"/>
              </w:rPr>
              <w:t xml:space="preserve">Phí, </w:t>
            </w:r>
          </w:p>
          <w:p w14:paraId="77F03B1D" w14:textId="1102D1FF" w:rsidR="00F84229" w:rsidRPr="00C750DF" w:rsidRDefault="00F84229" w:rsidP="00FA1AD1">
            <w:pPr>
              <w:spacing w:before="40" w:after="40"/>
              <w:jc w:val="center"/>
              <w:rPr>
                <w:b/>
                <w:sz w:val="24"/>
                <w:szCs w:val="24"/>
              </w:rPr>
            </w:pPr>
            <w:r w:rsidRPr="00C750DF">
              <w:rPr>
                <w:b/>
                <w:sz w:val="24"/>
                <w:szCs w:val="24"/>
              </w:rPr>
              <w:t>lệ phí</w:t>
            </w:r>
          </w:p>
          <w:p w14:paraId="5618C736" w14:textId="77777777" w:rsidR="00F84229" w:rsidRPr="00C750DF" w:rsidRDefault="00F84229" w:rsidP="00FA1AD1">
            <w:pPr>
              <w:spacing w:before="40" w:after="40"/>
              <w:jc w:val="center"/>
              <w:rPr>
                <w:b/>
                <w:sz w:val="24"/>
                <w:szCs w:val="24"/>
              </w:rPr>
            </w:pPr>
            <w:r w:rsidRPr="00C750DF">
              <w:rPr>
                <w:b/>
                <w:sz w:val="24"/>
                <w:szCs w:val="24"/>
              </w:rPr>
              <w:t xml:space="preserve"> (nếu có)</w:t>
            </w:r>
          </w:p>
        </w:tc>
        <w:tc>
          <w:tcPr>
            <w:tcW w:w="3686" w:type="dxa"/>
            <w:vAlign w:val="center"/>
          </w:tcPr>
          <w:p w14:paraId="0F9F503E" w14:textId="77777777" w:rsidR="00F84229" w:rsidRPr="00C750DF" w:rsidRDefault="00F84229" w:rsidP="00FA1AD1">
            <w:pPr>
              <w:spacing w:before="40" w:after="40"/>
              <w:jc w:val="center"/>
              <w:rPr>
                <w:b/>
                <w:sz w:val="24"/>
                <w:szCs w:val="24"/>
              </w:rPr>
            </w:pPr>
            <w:r w:rsidRPr="00C750DF">
              <w:rPr>
                <w:b/>
                <w:sz w:val="24"/>
                <w:szCs w:val="24"/>
              </w:rPr>
              <w:t>Căn cứ pháp lý</w:t>
            </w:r>
          </w:p>
        </w:tc>
        <w:tc>
          <w:tcPr>
            <w:tcW w:w="2268" w:type="dxa"/>
            <w:vAlign w:val="center"/>
          </w:tcPr>
          <w:p w14:paraId="343ED6AA" w14:textId="77777777" w:rsidR="004D3D52" w:rsidRDefault="00DB2170" w:rsidP="006A7554">
            <w:pPr>
              <w:spacing w:before="40" w:after="40"/>
              <w:ind w:hanging="108"/>
              <w:jc w:val="center"/>
              <w:rPr>
                <w:b/>
                <w:sz w:val="24"/>
                <w:szCs w:val="24"/>
              </w:rPr>
            </w:pPr>
            <w:r>
              <w:rPr>
                <w:b/>
                <w:sz w:val="24"/>
                <w:szCs w:val="24"/>
              </w:rPr>
              <w:t>Nội dung sửa đổi,</w:t>
            </w:r>
          </w:p>
          <w:p w14:paraId="6DD60408" w14:textId="69BE05FB" w:rsidR="00F84229" w:rsidRPr="00F84229" w:rsidRDefault="00DB2170" w:rsidP="006A7554">
            <w:pPr>
              <w:spacing w:before="40" w:after="40"/>
              <w:ind w:hanging="108"/>
              <w:jc w:val="center"/>
              <w:rPr>
                <w:b/>
                <w:sz w:val="24"/>
                <w:szCs w:val="24"/>
              </w:rPr>
            </w:pPr>
            <w:r>
              <w:rPr>
                <w:b/>
                <w:sz w:val="24"/>
                <w:szCs w:val="24"/>
              </w:rPr>
              <w:t xml:space="preserve"> bổ sung</w:t>
            </w:r>
          </w:p>
        </w:tc>
      </w:tr>
      <w:tr w:rsidR="004D3D52" w:rsidRPr="00F84229" w14:paraId="286E4284" w14:textId="77777777" w:rsidTr="008941D2">
        <w:tc>
          <w:tcPr>
            <w:tcW w:w="14885" w:type="dxa"/>
            <w:gridSpan w:val="7"/>
            <w:vAlign w:val="center"/>
          </w:tcPr>
          <w:p w14:paraId="09A8B682" w14:textId="77777777" w:rsidR="004D3D52" w:rsidRPr="00F84229" w:rsidRDefault="004D3D52" w:rsidP="00FA1AD1">
            <w:pPr>
              <w:spacing w:before="40" w:after="40"/>
              <w:jc w:val="both"/>
              <w:rPr>
                <w:b/>
                <w:sz w:val="24"/>
                <w:szCs w:val="24"/>
              </w:rPr>
            </w:pPr>
            <w:r w:rsidRPr="00F84229">
              <w:rPr>
                <w:b/>
                <w:sz w:val="24"/>
                <w:szCs w:val="24"/>
              </w:rPr>
              <w:t>LĨNH VỰC LÂM NGHIỆP</w:t>
            </w:r>
          </w:p>
        </w:tc>
      </w:tr>
      <w:tr w:rsidR="00F84229" w:rsidRPr="00A639EC" w14:paraId="46C7D8F2" w14:textId="77777777" w:rsidTr="005B13A0">
        <w:tc>
          <w:tcPr>
            <w:tcW w:w="710" w:type="dxa"/>
          </w:tcPr>
          <w:p w14:paraId="28FA78A7" w14:textId="77777777" w:rsidR="00F84229" w:rsidRPr="00C750DF" w:rsidRDefault="00F84229" w:rsidP="003B2A96">
            <w:pPr>
              <w:spacing w:before="120"/>
              <w:jc w:val="center"/>
              <w:rPr>
                <w:sz w:val="24"/>
                <w:szCs w:val="24"/>
              </w:rPr>
            </w:pPr>
            <w:r w:rsidRPr="00C750DF">
              <w:rPr>
                <w:sz w:val="24"/>
                <w:szCs w:val="24"/>
              </w:rPr>
              <w:t>1</w:t>
            </w:r>
          </w:p>
        </w:tc>
        <w:tc>
          <w:tcPr>
            <w:tcW w:w="2835" w:type="dxa"/>
          </w:tcPr>
          <w:p w14:paraId="2BF36913" w14:textId="77777777" w:rsidR="009F53FC" w:rsidRDefault="00DB2170" w:rsidP="004D3D52">
            <w:pPr>
              <w:spacing w:before="120"/>
              <w:jc w:val="both"/>
              <w:rPr>
                <w:sz w:val="24"/>
                <w:szCs w:val="24"/>
              </w:rPr>
            </w:pPr>
            <w:r>
              <w:rPr>
                <w:sz w:val="24"/>
                <w:szCs w:val="24"/>
              </w:rPr>
              <w:t>Phân loại doanh nghiệp chế biến và xuất khẩu gỗ</w:t>
            </w:r>
          </w:p>
          <w:p w14:paraId="3412BF8A" w14:textId="77777777" w:rsidR="00F84229" w:rsidRPr="00680B9C" w:rsidRDefault="009F53FC" w:rsidP="004D3D52">
            <w:pPr>
              <w:spacing w:before="120"/>
              <w:jc w:val="both"/>
              <w:rPr>
                <w:sz w:val="24"/>
                <w:szCs w:val="24"/>
              </w:rPr>
            </w:pPr>
            <w:r>
              <w:rPr>
                <w:sz w:val="24"/>
                <w:szCs w:val="24"/>
              </w:rPr>
              <w:t>(</w:t>
            </w:r>
            <w:r w:rsidR="00680B9C" w:rsidRPr="00680B9C">
              <w:rPr>
                <w:sz w:val="24"/>
                <w:szCs w:val="24"/>
              </w:rPr>
              <w:t>3.000160.000.00.00.H56</w:t>
            </w:r>
            <w:r>
              <w:rPr>
                <w:sz w:val="24"/>
                <w:szCs w:val="24"/>
              </w:rPr>
              <w:t>)</w:t>
            </w:r>
          </w:p>
        </w:tc>
        <w:tc>
          <w:tcPr>
            <w:tcW w:w="1842" w:type="dxa"/>
          </w:tcPr>
          <w:p w14:paraId="4E4AEF78" w14:textId="77777777" w:rsidR="00FB7E98" w:rsidRDefault="00CD5B29" w:rsidP="004D3D52">
            <w:pPr>
              <w:spacing w:before="120"/>
              <w:jc w:val="both"/>
              <w:rPr>
                <w:sz w:val="24"/>
                <w:szCs w:val="24"/>
              </w:rPr>
            </w:pPr>
            <w:r>
              <w:rPr>
                <w:sz w:val="24"/>
                <w:szCs w:val="24"/>
              </w:rPr>
              <w:t>- Tr</w:t>
            </w:r>
            <w:r w:rsidR="00DE5F59">
              <w:rPr>
                <w:sz w:val="24"/>
                <w:szCs w:val="24"/>
              </w:rPr>
              <w:t>ường hợp không phải xác minh: 06</w:t>
            </w:r>
            <w:r w:rsidR="00D83AF9">
              <w:rPr>
                <w:sz w:val="24"/>
                <w:szCs w:val="24"/>
              </w:rPr>
              <w:t xml:space="preserve"> ngày làm việc kể từ ngày nhận </w:t>
            </w:r>
            <w:r w:rsidR="00B337F5">
              <w:rPr>
                <w:sz w:val="24"/>
                <w:szCs w:val="24"/>
              </w:rPr>
              <w:t>đủ hồ sơ hợp lệ</w:t>
            </w:r>
            <w:r w:rsidR="00D83AF9">
              <w:rPr>
                <w:sz w:val="24"/>
                <w:szCs w:val="24"/>
              </w:rPr>
              <w:t>.</w:t>
            </w:r>
          </w:p>
          <w:p w14:paraId="2BD19C5F" w14:textId="77777777" w:rsidR="00DE5F59" w:rsidRPr="00C750DF" w:rsidRDefault="00DE5F59" w:rsidP="004D3D52">
            <w:pPr>
              <w:spacing w:before="120"/>
              <w:jc w:val="both"/>
              <w:rPr>
                <w:sz w:val="24"/>
                <w:szCs w:val="24"/>
              </w:rPr>
            </w:pPr>
            <w:r>
              <w:rPr>
                <w:sz w:val="24"/>
                <w:szCs w:val="24"/>
              </w:rPr>
              <w:t>- Trường hợp phải xác minh: 14 ngày làm việc</w:t>
            </w:r>
            <w:r w:rsidR="000B44E8">
              <w:rPr>
                <w:sz w:val="24"/>
                <w:szCs w:val="24"/>
              </w:rPr>
              <w:t xml:space="preserve"> </w:t>
            </w:r>
            <w:r w:rsidR="00B337F5">
              <w:rPr>
                <w:sz w:val="24"/>
                <w:szCs w:val="24"/>
              </w:rPr>
              <w:t>kể từ ngày nhận đủ hồ sơ hợp lệ</w:t>
            </w:r>
            <w:r>
              <w:rPr>
                <w:sz w:val="24"/>
                <w:szCs w:val="24"/>
              </w:rPr>
              <w:t>.</w:t>
            </w:r>
          </w:p>
        </w:tc>
        <w:tc>
          <w:tcPr>
            <w:tcW w:w="2552" w:type="dxa"/>
          </w:tcPr>
          <w:p w14:paraId="2368B0D2" w14:textId="35EBB9E9" w:rsidR="00F849FF" w:rsidRDefault="00ED764E" w:rsidP="004D3D52">
            <w:pPr>
              <w:tabs>
                <w:tab w:val="left" w:pos="318"/>
              </w:tabs>
              <w:spacing w:before="120"/>
              <w:jc w:val="both"/>
              <w:rPr>
                <w:rFonts w:cs=".VnTime"/>
                <w:iCs/>
                <w:sz w:val="24"/>
                <w:szCs w:val="24"/>
              </w:rPr>
            </w:pPr>
            <w:r>
              <w:rPr>
                <w:iCs/>
                <w:sz w:val="24"/>
                <w:szCs w:val="24"/>
              </w:rPr>
              <w:t xml:space="preserve">- </w:t>
            </w:r>
            <w:r w:rsidR="002D4B14" w:rsidRPr="002D4B14">
              <w:rPr>
                <w:iCs/>
                <w:sz w:val="24"/>
                <w:szCs w:val="24"/>
              </w:rPr>
              <w:t>B</w:t>
            </w:r>
            <w:r w:rsidR="002D4B14" w:rsidRPr="002D4B14">
              <w:rPr>
                <w:rFonts w:cs="Arial"/>
                <w:iCs/>
                <w:sz w:val="24"/>
                <w:szCs w:val="24"/>
              </w:rPr>
              <w:t>ộ</w:t>
            </w:r>
            <w:r w:rsidR="002D4B14" w:rsidRPr="002D4B14">
              <w:rPr>
                <w:rFonts w:cs=".VnTime"/>
                <w:iCs/>
                <w:sz w:val="24"/>
                <w:szCs w:val="24"/>
              </w:rPr>
              <w:t xml:space="preserve"> ph</w:t>
            </w:r>
            <w:r w:rsidR="002D4B14" w:rsidRPr="002D4B14">
              <w:rPr>
                <w:rFonts w:cs="Arial"/>
                <w:iCs/>
                <w:sz w:val="24"/>
                <w:szCs w:val="24"/>
              </w:rPr>
              <w:t>ậ</w:t>
            </w:r>
            <w:r w:rsidR="002D4B14" w:rsidRPr="002D4B14">
              <w:rPr>
                <w:rFonts w:cs=".VnTime"/>
                <w:iCs/>
                <w:sz w:val="24"/>
                <w:szCs w:val="24"/>
              </w:rPr>
              <w:t xml:space="preserve">n </w:t>
            </w:r>
            <w:r w:rsidR="003B2A96">
              <w:rPr>
                <w:rFonts w:cs=".VnTime"/>
                <w:iCs/>
                <w:sz w:val="24"/>
                <w:szCs w:val="24"/>
              </w:rPr>
              <w:t>T</w:t>
            </w:r>
            <w:r w:rsidR="002D4B14" w:rsidRPr="002D4B14">
              <w:rPr>
                <w:rFonts w:cs=".VnTime"/>
                <w:iCs/>
                <w:sz w:val="24"/>
                <w:szCs w:val="24"/>
              </w:rPr>
              <w:t>i</w:t>
            </w:r>
            <w:r w:rsidR="002D4B14" w:rsidRPr="002D4B14">
              <w:rPr>
                <w:rFonts w:cs="Arial"/>
                <w:iCs/>
                <w:sz w:val="24"/>
                <w:szCs w:val="24"/>
              </w:rPr>
              <w:t>ế</w:t>
            </w:r>
            <w:r w:rsidR="002D4B14" w:rsidRPr="002D4B14">
              <w:rPr>
                <w:rFonts w:cs=".VnTime"/>
                <w:iCs/>
                <w:sz w:val="24"/>
                <w:szCs w:val="24"/>
              </w:rPr>
              <w:t>p nh</w:t>
            </w:r>
            <w:r w:rsidR="002D4B14" w:rsidRPr="002D4B14">
              <w:rPr>
                <w:rFonts w:cs="Arial"/>
                <w:iCs/>
                <w:sz w:val="24"/>
                <w:szCs w:val="24"/>
              </w:rPr>
              <w:t>ậ</w:t>
            </w:r>
            <w:r w:rsidR="002D4B14" w:rsidRPr="002D4B14">
              <w:rPr>
                <w:rFonts w:cs=".VnTime"/>
                <w:iCs/>
                <w:sz w:val="24"/>
                <w:szCs w:val="24"/>
              </w:rPr>
              <w:t xml:space="preserve">n và </w:t>
            </w:r>
            <w:r w:rsidR="003B2A96">
              <w:rPr>
                <w:rFonts w:cs=".VnTime"/>
                <w:iCs/>
                <w:sz w:val="24"/>
                <w:szCs w:val="24"/>
              </w:rPr>
              <w:t>T</w:t>
            </w:r>
            <w:r w:rsidR="002D4B14" w:rsidRPr="002D4B14">
              <w:rPr>
                <w:rFonts w:cs=".VnTime"/>
                <w:iCs/>
                <w:sz w:val="24"/>
                <w:szCs w:val="24"/>
              </w:rPr>
              <w:t>r</w:t>
            </w:r>
            <w:r w:rsidR="002D4B14" w:rsidRPr="002D4B14">
              <w:rPr>
                <w:rFonts w:cs="Arial"/>
                <w:iCs/>
                <w:sz w:val="24"/>
                <w:szCs w:val="24"/>
              </w:rPr>
              <w:t>ả</w:t>
            </w:r>
            <w:r w:rsidR="002D4B14" w:rsidRPr="002D4B14">
              <w:rPr>
                <w:rFonts w:cs=".VnTime"/>
                <w:iCs/>
                <w:sz w:val="24"/>
                <w:szCs w:val="24"/>
              </w:rPr>
              <w:t xml:space="preserve"> k</w:t>
            </w:r>
            <w:r w:rsidR="002D4B14" w:rsidRPr="002D4B14">
              <w:rPr>
                <w:rFonts w:cs="Arial"/>
                <w:iCs/>
                <w:sz w:val="24"/>
                <w:szCs w:val="24"/>
              </w:rPr>
              <w:t>ế</w:t>
            </w:r>
            <w:r w:rsidR="002D4B14" w:rsidRPr="002D4B14">
              <w:rPr>
                <w:rFonts w:cs=".VnTime"/>
                <w:iCs/>
                <w:sz w:val="24"/>
                <w:szCs w:val="24"/>
              </w:rPr>
              <w:t>t qu</w:t>
            </w:r>
            <w:r w:rsidR="002D4B14" w:rsidRPr="002D4B14">
              <w:rPr>
                <w:rFonts w:cs="Arial"/>
                <w:iCs/>
                <w:sz w:val="24"/>
                <w:szCs w:val="24"/>
              </w:rPr>
              <w:t>ả</w:t>
            </w:r>
            <w:r w:rsidR="002D4B14" w:rsidRPr="002D4B14">
              <w:rPr>
                <w:rFonts w:cs=".VnTime"/>
                <w:iCs/>
                <w:sz w:val="24"/>
                <w:szCs w:val="24"/>
              </w:rPr>
              <w:t xml:space="preserve"> của Sở Nông nghiệp và Phát triển nông thôn tại Trung tâm Phục vụ hành chính công tỉnh Thanh Hóa (Số 28 Đại lộ Lê Lợi, phường Điện Biên, thành phố Thanh Hóa, tỉnh Thanh Hóa)</w:t>
            </w:r>
            <w:r>
              <w:rPr>
                <w:rFonts w:cs=".VnTime"/>
                <w:iCs/>
                <w:sz w:val="24"/>
                <w:szCs w:val="24"/>
              </w:rPr>
              <w:t>.</w:t>
            </w:r>
          </w:p>
          <w:p w14:paraId="025426A2" w14:textId="77777777" w:rsidR="00ED764E" w:rsidRPr="00A772C9" w:rsidRDefault="000A7B41" w:rsidP="004D3D52">
            <w:pPr>
              <w:tabs>
                <w:tab w:val="left" w:pos="318"/>
              </w:tabs>
              <w:spacing w:before="120"/>
              <w:jc w:val="both"/>
              <w:rPr>
                <w:rFonts w:cs=".VnTime"/>
                <w:iCs/>
                <w:sz w:val="24"/>
                <w:szCs w:val="24"/>
              </w:rPr>
            </w:pPr>
            <w:r>
              <w:rPr>
                <w:rFonts w:cs=".VnTime"/>
                <w:iCs/>
                <w:sz w:val="24"/>
                <w:szCs w:val="24"/>
              </w:rPr>
              <w:t xml:space="preserve">- </w:t>
            </w:r>
            <w:r w:rsidR="00AC3F22">
              <w:rPr>
                <w:rFonts w:cs=".VnTime"/>
                <w:iCs/>
                <w:sz w:val="24"/>
                <w:szCs w:val="24"/>
              </w:rPr>
              <w:t>Đ</w:t>
            </w:r>
            <w:r>
              <w:rPr>
                <w:rFonts w:cs=".VnTime"/>
                <w:iCs/>
                <w:sz w:val="24"/>
                <w:szCs w:val="24"/>
              </w:rPr>
              <w:t>ịa chỉ</w:t>
            </w:r>
            <w:r w:rsidR="00AC3F22">
              <w:rPr>
                <w:rFonts w:cs=".VnTime"/>
                <w:iCs/>
                <w:sz w:val="24"/>
                <w:szCs w:val="24"/>
              </w:rPr>
              <w:t xml:space="preserve"> tiếp nhận hồ sơ trực tuyến</w:t>
            </w:r>
            <w:r w:rsidR="005B0196">
              <w:rPr>
                <w:rFonts w:cs=".VnTime"/>
                <w:iCs/>
                <w:sz w:val="24"/>
                <w:szCs w:val="24"/>
              </w:rPr>
              <w:t>:</w:t>
            </w:r>
            <w:r>
              <w:rPr>
                <w:rFonts w:cs=".VnTime"/>
                <w:iCs/>
                <w:sz w:val="24"/>
                <w:szCs w:val="24"/>
              </w:rPr>
              <w:t xml:space="preserve"> </w:t>
            </w:r>
            <w:r w:rsidR="00FE6657">
              <w:rPr>
                <w:rFonts w:cs=".VnTime"/>
                <w:iCs/>
                <w:sz w:val="24"/>
                <w:szCs w:val="24"/>
              </w:rPr>
              <w:t>www.kiemlam.org.vn</w:t>
            </w:r>
          </w:p>
        </w:tc>
        <w:tc>
          <w:tcPr>
            <w:tcW w:w="992" w:type="dxa"/>
          </w:tcPr>
          <w:p w14:paraId="715ACD1F" w14:textId="77777777" w:rsidR="00812692" w:rsidRDefault="0041644B" w:rsidP="004D3D52">
            <w:pPr>
              <w:spacing w:before="120"/>
              <w:jc w:val="both"/>
              <w:rPr>
                <w:color w:val="000000"/>
                <w:sz w:val="24"/>
                <w:szCs w:val="24"/>
              </w:rPr>
            </w:pPr>
            <w:r>
              <w:rPr>
                <w:color w:val="000000"/>
                <w:sz w:val="24"/>
                <w:szCs w:val="24"/>
              </w:rPr>
              <w:t>Không</w:t>
            </w:r>
          </w:p>
          <w:p w14:paraId="437C07EA" w14:textId="77777777" w:rsidR="00812692" w:rsidRPr="00C750DF" w:rsidRDefault="00812692" w:rsidP="004D3D52">
            <w:pPr>
              <w:spacing w:before="120"/>
              <w:jc w:val="both"/>
              <w:rPr>
                <w:color w:val="000000"/>
                <w:sz w:val="24"/>
                <w:szCs w:val="24"/>
              </w:rPr>
            </w:pPr>
          </w:p>
        </w:tc>
        <w:tc>
          <w:tcPr>
            <w:tcW w:w="3686" w:type="dxa"/>
          </w:tcPr>
          <w:p w14:paraId="08486AE9" w14:textId="77777777" w:rsidR="0041644B" w:rsidRPr="0041644B" w:rsidRDefault="0041644B" w:rsidP="004D3D52">
            <w:pPr>
              <w:spacing w:before="120"/>
              <w:jc w:val="both"/>
              <w:rPr>
                <w:sz w:val="24"/>
                <w:szCs w:val="24"/>
              </w:rPr>
            </w:pPr>
            <w:r>
              <w:rPr>
                <w:sz w:val="24"/>
                <w:szCs w:val="24"/>
              </w:rPr>
              <w:t xml:space="preserve">- </w:t>
            </w:r>
            <w:r w:rsidRPr="0041644B">
              <w:rPr>
                <w:sz w:val="24"/>
                <w:szCs w:val="24"/>
              </w:rPr>
              <w:t>Nghị định số 102/2020/NĐ-CP ngày 01/9/2020 của Chính phủ quy định Hệ thốn</w:t>
            </w:r>
            <w:r w:rsidR="00784EE7">
              <w:rPr>
                <w:sz w:val="24"/>
                <w:szCs w:val="24"/>
              </w:rPr>
              <w:t>g bảo đảm gỗ hợp pháp Việt Nam;</w:t>
            </w:r>
          </w:p>
          <w:p w14:paraId="5D3A2A62" w14:textId="77777777" w:rsidR="00477819" w:rsidRDefault="0041644B" w:rsidP="004D3D52">
            <w:pPr>
              <w:spacing w:before="120"/>
              <w:jc w:val="both"/>
              <w:rPr>
                <w:sz w:val="24"/>
                <w:szCs w:val="24"/>
              </w:rPr>
            </w:pPr>
            <w:r>
              <w:rPr>
                <w:sz w:val="24"/>
                <w:szCs w:val="24"/>
              </w:rPr>
              <w:t xml:space="preserve">- </w:t>
            </w:r>
            <w:r w:rsidRPr="0041644B">
              <w:rPr>
                <w:sz w:val="24"/>
                <w:szCs w:val="24"/>
              </w:rPr>
              <w:t xml:space="preserve">Thông tư số 27/2018/TT-BNNPTNT ngày 16/11/2018 của Bộ Nông nghiệp và Phát triển nông thôn Quy định về quản </w:t>
            </w:r>
            <w:r w:rsidR="00D64067">
              <w:rPr>
                <w:sz w:val="24"/>
                <w:szCs w:val="24"/>
              </w:rPr>
              <w:t>lý, truy xuất nguồn gốc lâm sản;</w:t>
            </w:r>
          </w:p>
          <w:p w14:paraId="1B78E538" w14:textId="77777777" w:rsidR="00D64067" w:rsidRPr="00D64067" w:rsidRDefault="00D64067" w:rsidP="004D3D52">
            <w:pPr>
              <w:spacing w:before="120"/>
              <w:jc w:val="both"/>
              <w:rPr>
                <w:sz w:val="24"/>
                <w:szCs w:val="24"/>
              </w:rPr>
            </w:pPr>
            <w:r>
              <w:rPr>
                <w:sz w:val="24"/>
                <w:szCs w:val="24"/>
              </w:rPr>
              <w:t xml:space="preserve">- </w:t>
            </w:r>
            <w:r w:rsidRPr="0041644B">
              <w:rPr>
                <w:sz w:val="24"/>
                <w:szCs w:val="24"/>
              </w:rPr>
              <w:t>Thông tư số 21/2021/TT-BNNPTNT ngày 29/12/2021 của Bộ Nông nghiệp và Phát triển nông thôn Quy định phân loại doanh n</w:t>
            </w:r>
            <w:r>
              <w:rPr>
                <w:sz w:val="24"/>
                <w:szCs w:val="24"/>
              </w:rPr>
              <w:t>ghiệp chế biến và xuất khẩu gỗ.</w:t>
            </w:r>
          </w:p>
        </w:tc>
        <w:tc>
          <w:tcPr>
            <w:tcW w:w="2268" w:type="dxa"/>
          </w:tcPr>
          <w:p w14:paraId="07FE533D" w14:textId="77777777" w:rsidR="00F84229" w:rsidRPr="00BE52FF" w:rsidRDefault="006A394A" w:rsidP="004D3D52">
            <w:pPr>
              <w:spacing w:before="120"/>
              <w:jc w:val="both"/>
              <w:rPr>
                <w:sz w:val="24"/>
                <w:szCs w:val="24"/>
                <w:lang w:val="nl-NL"/>
              </w:rPr>
            </w:pPr>
            <w:r w:rsidRPr="00BE52FF">
              <w:rPr>
                <w:sz w:val="24"/>
                <w:szCs w:val="24"/>
                <w:lang w:val="nl-NL"/>
              </w:rPr>
              <w:t>- Trình tự thực hiện;</w:t>
            </w:r>
          </w:p>
          <w:p w14:paraId="42CBFFFC" w14:textId="77777777" w:rsidR="006A394A" w:rsidRPr="00BE52FF" w:rsidRDefault="006A394A" w:rsidP="004D3D52">
            <w:pPr>
              <w:spacing w:before="120"/>
              <w:jc w:val="both"/>
              <w:rPr>
                <w:sz w:val="24"/>
                <w:szCs w:val="24"/>
                <w:lang w:val="nl-NL"/>
              </w:rPr>
            </w:pPr>
            <w:r w:rsidRPr="00BE52FF">
              <w:rPr>
                <w:sz w:val="24"/>
                <w:szCs w:val="24"/>
                <w:lang w:val="nl-NL"/>
              </w:rPr>
              <w:t>- Thành phần hồ sơ;</w:t>
            </w:r>
          </w:p>
          <w:p w14:paraId="27284290" w14:textId="77777777" w:rsidR="006A394A" w:rsidRPr="00BE52FF" w:rsidRDefault="006A394A" w:rsidP="004D3D52">
            <w:pPr>
              <w:spacing w:before="120"/>
              <w:jc w:val="both"/>
              <w:rPr>
                <w:sz w:val="24"/>
                <w:szCs w:val="24"/>
                <w:lang w:val="nl-NL"/>
              </w:rPr>
            </w:pPr>
            <w:r w:rsidRPr="00BE52FF">
              <w:rPr>
                <w:sz w:val="24"/>
                <w:szCs w:val="24"/>
                <w:lang w:val="nl-NL"/>
              </w:rPr>
              <w:t>- Thời hạn giải quyết;</w:t>
            </w:r>
          </w:p>
          <w:p w14:paraId="4E8E43E3" w14:textId="77777777" w:rsidR="006A394A" w:rsidRPr="00BE52FF" w:rsidRDefault="006A394A" w:rsidP="004D3D52">
            <w:pPr>
              <w:spacing w:before="120"/>
              <w:jc w:val="both"/>
              <w:rPr>
                <w:sz w:val="24"/>
                <w:szCs w:val="24"/>
                <w:lang w:val="nl-NL"/>
              </w:rPr>
            </w:pPr>
            <w:r w:rsidRPr="00BE52FF">
              <w:rPr>
                <w:sz w:val="24"/>
                <w:szCs w:val="24"/>
                <w:lang w:val="nl-NL"/>
              </w:rPr>
              <w:t>- Kết quả thực hiện thủ tục hành chính;</w:t>
            </w:r>
          </w:p>
          <w:p w14:paraId="42CF306F" w14:textId="77777777" w:rsidR="006A394A" w:rsidRDefault="006A394A" w:rsidP="004D3D52">
            <w:pPr>
              <w:spacing w:before="120"/>
              <w:jc w:val="both"/>
              <w:rPr>
                <w:sz w:val="24"/>
                <w:szCs w:val="24"/>
                <w:lang w:val="nl-NL"/>
              </w:rPr>
            </w:pPr>
            <w:r w:rsidRPr="00BE52FF">
              <w:rPr>
                <w:sz w:val="24"/>
                <w:szCs w:val="24"/>
                <w:lang w:val="nl-NL"/>
              </w:rPr>
              <w:t xml:space="preserve">- Tên </w:t>
            </w:r>
            <w:r w:rsidR="00784EE7">
              <w:rPr>
                <w:sz w:val="24"/>
                <w:szCs w:val="24"/>
                <w:lang w:val="nl-NL"/>
              </w:rPr>
              <w:t>mẫu đơn, mẫu tờ khai;</w:t>
            </w:r>
          </w:p>
          <w:p w14:paraId="2181EB6B" w14:textId="77777777" w:rsidR="0047287A" w:rsidRPr="00BE52FF" w:rsidRDefault="0047287A" w:rsidP="004D3D52">
            <w:pPr>
              <w:spacing w:before="120"/>
              <w:jc w:val="both"/>
              <w:rPr>
                <w:sz w:val="24"/>
                <w:szCs w:val="24"/>
                <w:lang w:val="nl-NL"/>
              </w:rPr>
            </w:pPr>
            <w:r>
              <w:rPr>
                <w:sz w:val="24"/>
                <w:szCs w:val="24"/>
                <w:lang w:val="nl-NL"/>
              </w:rPr>
              <w:t>- Căn cứ pháp lý của thủ tục hành chính.</w:t>
            </w:r>
          </w:p>
          <w:p w14:paraId="10311A3A" w14:textId="77777777" w:rsidR="006A394A" w:rsidRPr="00BE52FF" w:rsidRDefault="006A394A" w:rsidP="004D3D52">
            <w:pPr>
              <w:spacing w:before="120"/>
              <w:jc w:val="both"/>
              <w:rPr>
                <w:sz w:val="24"/>
                <w:szCs w:val="24"/>
                <w:lang w:val="nl-NL"/>
              </w:rPr>
            </w:pPr>
          </w:p>
        </w:tc>
      </w:tr>
    </w:tbl>
    <w:p w14:paraId="0962994D" w14:textId="77777777" w:rsidR="00975EC6" w:rsidRPr="00A639EC" w:rsidRDefault="00975EC6" w:rsidP="001F768D">
      <w:pPr>
        <w:rPr>
          <w:lang w:val="nl-NL"/>
        </w:rPr>
      </w:pPr>
    </w:p>
    <w:sectPr w:rsidR="00975EC6" w:rsidRPr="00A639EC" w:rsidSect="005B13A0">
      <w:headerReference w:type="default" r:id="rId13"/>
      <w:pgSz w:w="16840" w:h="11907" w:orient="landscape" w:code="9"/>
      <w:pgMar w:top="1134" w:right="1474" w:bottom="1134" w:left="1134" w:header="284" w:footer="22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B3DC3" w14:textId="77777777" w:rsidR="00975D19" w:rsidRDefault="00975D19" w:rsidP="00C62E05">
      <w:r>
        <w:separator/>
      </w:r>
    </w:p>
  </w:endnote>
  <w:endnote w:type="continuationSeparator" w:id="0">
    <w:p w14:paraId="5EDAABE1" w14:textId="77777777" w:rsidR="00975D19" w:rsidRDefault="00975D19" w:rsidP="00C6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22C8F" w14:textId="77777777" w:rsidR="008945E8" w:rsidRDefault="008945E8">
    <w:pPr>
      <w:pStyle w:val="Footer"/>
      <w:jc w:val="right"/>
    </w:pPr>
  </w:p>
  <w:p w14:paraId="5054237E" w14:textId="77777777" w:rsidR="008945E8" w:rsidRDefault="00894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88863" w14:textId="77777777" w:rsidR="00975D19" w:rsidRDefault="00975D19" w:rsidP="00C62E05">
      <w:r>
        <w:separator/>
      </w:r>
    </w:p>
  </w:footnote>
  <w:footnote w:type="continuationSeparator" w:id="0">
    <w:p w14:paraId="73734FF5" w14:textId="77777777" w:rsidR="00975D19" w:rsidRDefault="00975D19" w:rsidP="00C62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C5149" w14:textId="4A0EEEFB" w:rsidR="008945E8" w:rsidRDefault="008945E8">
    <w:pPr>
      <w:pStyle w:val="Header"/>
      <w:jc w:val="center"/>
    </w:pPr>
  </w:p>
  <w:p w14:paraId="54974A3D" w14:textId="77777777" w:rsidR="008945E8" w:rsidRDefault="00894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3A199" w14:textId="77777777" w:rsidR="008945E8" w:rsidRDefault="008945E8">
    <w:pPr>
      <w:pStyle w:val="Header"/>
      <w:jc w:val="center"/>
    </w:pPr>
  </w:p>
  <w:p w14:paraId="06CB5728" w14:textId="77777777" w:rsidR="008945E8" w:rsidRDefault="008945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752262"/>
      <w:docPartObj>
        <w:docPartGallery w:val="Page Numbers (Top of Page)"/>
        <w:docPartUnique/>
      </w:docPartObj>
    </w:sdtPr>
    <w:sdtEndPr>
      <w:rPr>
        <w:noProof/>
        <w:sz w:val="24"/>
        <w:szCs w:val="24"/>
      </w:rPr>
    </w:sdtEndPr>
    <w:sdtContent>
      <w:p w14:paraId="164B4A36" w14:textId="77777777" w:rsidR="008945E8" w:rsidRPr="003B0725" w:rsidRDefault="008945E8">
        <w:pPr>
          <w:pStyle w:val="Header"/>
          <w:jc w:val="center"/>
          <w:rPr>
            <w:sz w:val="24"/>
            <w:szCs w:val="24"/>
          </w:rPr>
        </w:pPr>
        <w:r w:rsidRPr="003B0725">
          <w:rPr>
            <w:sz w:val="24"/>
            <w:szCs w:val="24"/>
          </w:rPr>
          <w:fldChar w:fldCharType="begin"/>
        </w:r>
        <w:r w:rsidRPr="003B0725">
          <w:rPr>
            <w:sz w:val="24"/>
            <w:szCs w:val="24"/>
          </w:rPr>
          <w:instrText xml:space="preserve"> PAGE   \* MERGEFORMAT </w:instrText>
        </w:r>
        <w:r w:rsidRPr="003B0725">
          <w:rPr>
            <w:sz w:val="24"/>
            <w:szCs w:val="24"/>
          </w:rPr>
          <w:fldChar w:fldCharType="separate"/>
        </w:r>
        <w:r w:rsidR="005B13A0">
          <w:rPr>
            <w:noProof/>
            <w:sz w:val="24"/>
            <w:szCs w:val="24"/>
          </w:rPr>
          <w:t>2</w:t>
        </w:r>
        <w:r w:rsidRPr="003B0725">
          <w:rPr>
            <w:noProof/>
            <w:sz w:val="24"/>
            <w:szCs w:val="24"/>
          </w:rPr>
          <w:fldChar w:fldCharType="end"/>
        </w:r>
      </w:p>
    </w:sdtContent>
  </w:sdt>
  <w:p w14:paraId="616AAE4A" w14:textId="77777777" w:rsidR="008945E8" w:rsidRDefault="00894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F3D74"/>
    <w:multiLevelType w:val="hybridMultilevel"/>
    <w:tmpl w:val="D65AF6E2"/>
    <w:lvl w:ilvl="0" w:tplc="257A1A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334FD"/>
    <w:multiLevelType w:val="hybridMultilevel"/>
    <w:tmpl w:val="C1CAE1FE"/>
    <w:lvl w:ilvl="0" w:tplc="A022DF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44A85"/>
    <w:multiLevelType w:val="multilevel"/>
    <w:tmpl w:val="11040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C4"/>
    <w:rsid w:val="0000286B"/>
    <w:rsid w:val="0001419C"/>
    <w:rsid w:val="0001715B"/>
    <w:rsid w:val="000609D6"/>
    <w:rsid w:val="00061A64"/>
    <w:rsid w:val="0007301B"/>
    <w:rsid w:val="0007419F"/>
    <w:rsid w:val="000846EB"/>
    <w:rsid w:val="0008756D"/>
    <w:rsid w:val="000A7B41"/>
    <w:rsid w:val="000B34DD"/>
    <w:rsid w:val="000B44E8"/>
    <w:rsid w:val="000B475F"/>
    <w:rsid w:val="000C4368"/>
    <w:rsid w:val="000D2FB6"/>
    <w:rsid w:val="000D31BE"/>
    <w:rsid w:val="000D7BB2"/>
    <w:rsid w:val="000F09C3"/>
    <w:rsid w:val="000F1B55"/>
    <w:rsid w:val="000F23C4"/>
    <w:rsid w:val="000F3BC4"/>
    <w:rsid w:val="000F5EBC"/>
    <w:rsid w:val="001047C2"/>
    <w:rsid w:val="001222B5"/>
    <w:rsid w:val="00122BD6"/>
    <w:rsid w:val="00126614"/>
    <w:rsid w:val="00130056"/>
    <w:rsid w:val="00136D71"/>
    <w:rsid w:val="0016012B"/>
    <w:rsid w:val="00161C01"/>
    <w:rsid w:val="00184786"/>
    <w:rsid w:val="00187454"/>
    <w:rsid w:val="00193B83"/>
    <w:rsid w:val="001A1C88"/>
    <w:rsid w:val="001A48B2"/>
    <w:rsid w:val="001A5D39"/>
    <w:rsid w:val="001A7887"/>
    <w:rsid w:val="001A7C4B"/>
    <w:rsid w:val="001C5756"/>
    <w:rsid w:val="001D065B"/>
    <w:rsid w:val="001D191C"/>
    <w:rsid w:val="001D2235"/>
    <w:rsid w:val="001E06CA"/>
    <w:rsid w:val="001E6BC8"/>
    <w:rsid w:val="001F1F6E"/>
    <w:rsid w:val="001F48AC"/>
    <w:rsid w:val="001F768D"/>
    <w:rsid w:val="002023DB"/>
    <w:rsid w:val="00203579"/>
    <w:rsid w:val="00205332"/>
    <w:rsid w:val="00215C0A"/>
    <w:rsid w:val="002175B0"/>
    <w:rsid w:val="00217AF9"/>
    <w:rsid w:val="00235F75"/>
    <w:rsid w:val="00245060"/>
    <w:rsid w:val="00250D74"/>
    <w:rsid w:val="00255565"/>
    <w:rsid w:val="00260B40"/>
    <w:rsid w:val="002675E0"/>
    <w:rsid w:val="002737D1"/>
    <w:rsid w:val="00276C5E"/>
    <w:rsid w:val="00282485"/>
    <w:rsid w:val="002B47C4"/>
    <w:rsid w:val="002B493D"/>
    <w:rsid w:val="002B797B"/>
    <w:rsid w:val="002D02EC"/>
    <w:rsid w:val="002D21DC"/>
    <w:rsid w:val="002D4B14"/>
    <w:rsid w:val="002E74DD"/>
    <w:rsid w:val="00300157"/>
    <w:rsid w:val="00310982"/>
    <w:rsid w:val="00314908"/>
    <w:rsid w:val="00320880"/>
    <w:rsid w:val="00326449"/>
    <w:rsid w:val="00333EC7"/>
    <w:rsid w:val="003507DF"/>
    <w:rsid w:val="00350BCD"/>
    <w:rsid w:val="00357D7A"/>
    <w:rsid w:val="0036338B"/>
    <w:rsid w:val="00376D75"/>
    <w:rsid w:val="00387063"/>
    <w:rsid w:val="003970F0"/>
    <w:rsid w:val="003A60C1"/>
    <w:rsid w:val="003A6156"/>
    <w:rsid w:val="003A6921"/>
    <w:rsid w:val="003B2A96"/>
    <w:rsid w:val="003B581A"/>
    <w:rsid w:val="003C32CB"/>
    <w:rsid w:val="003C4C80"/>
    <w:rsid w:val="003C5667"/>
    <w:rsid w:val="003C569D"/>
    <w:rsid w:val="003D21CC"/>
    <w:rsid w:val="003E009D"/>
    <w:rsid w:val="003F2682"/>
    <w:rsid w:val="003F2D92"/>
    <w:rsid w:val="00403BE0"/>
    <w:rsid w:val="0041625C"/>
    <w:rsid w:val="0041644B"/>
    <w:rsid w:val="00420731"/>
    <w:rsid w:val="00450975"/>
    <w:rsid w:val="00456033"/>
    <w:rsid w:val="00470373"/>
    <w:rsid w:val="0047127F"/>
    <w:rsid w:val="0047287A"/>
    <w:rsid w:val="00477819"/>
    <w:rsid w:val="0048259F"/>
    <w:rsid w:val="00487539"/>
    <w:rsid w:val="00493DCC"/>
    <w:rsid w:val="004A3A70"/>
    <w:rsid w:val="004B0153"/>
    <w:rsid w:val="004B159A"/>
    <w:rsid w:val="004B340A"/>
    <w:rsid w:val="004D3D52"/>
    <w:rsid w:val="004D560A"/>
    <w:rsid w:val="004E0914"/>
    <w:rsid w:val="004E5AE7"/>
    <w:rsid w:val="005000E0"/>
    <w:rsid w:val="0050650E"/>
    <w:rsid w:val="00515BF4"/>
    <w:rsid w:val="00522F2E"/>
    <w:rsid w:val="005276FD"/>
    <w:rsid w:val="0052777A"/>
    <w:rsid w:val="00531B71"/>
    <w:rsid w:val="00536F32"/>
    <w:rsid w:val="00540C19"/>
    <w:rsid w:val="00574B59"/>
    <w:rsid w:val="00581B5B"/>
    <w:rsid w:val="00587E23"/>
    <w:rsid w:val="00590D27"/>
    <w:rsid w:val="005A3341"/>
    <w:rsid w:val="005B0196"/>
    <w:rsid w:val="005B035A"/>
    <w:rsid w:val="005B03DB"/>
    <w:rsid w:val="005B052E"/>
    <w:rsid w:val="005B13A0"/>
    <w:rsid w:val="005B1528"/>
    <w:rsid w:val="005C26B6"/>
    <w:rsid w:val="005C5D3A"/>
    <w:rsid w:val="005E1B79"/>
    <w:rsid w:val="005F195B"/>
    <w:rsid w:val="005F4F2C"/>
    <w:rsid w:val="0061203D"/>
    <w:rsid w:val="006132AB"/>
    <w:rsid w:val="0061371C"/>
    <w:rsid w:val="006226F8"/>
    <w:rsid w:val="00623F23"/>
    <w:rsid w:val="0063438F"/>
    <w:rsid w:val="006448E9"/>
    <w:rsid w:val="00657FD7"/>
    <w:rsid w:val="00662058"/>
    <w:rsid w:val="006645B6"/>
    <w:rsid w:val="00667F84"/>
    <w:rsid w:val="00670696"/>
    <w:rsid w:val="006752A9"/>
    <w:rsid w:val="00680B9C"/>
    <w:rsid w:val="006812CC"/>
    <w:rsid w:val="00692121"/>
    <w:rsid w:val="006A2F15"/>
    <w:rsid w:val="006A394A"/>
    <w:rsid w:val="006A7554"/>
    <w:rsid w:val="006C7F85"/>
    <w:rsid w:val="006D012D"/>
    <w:rsid w:val="006E1E8B"/>
    <w:rsid w:val="006E6D60"/>
    <w:rsid w:val="006F1DEC"/>
    <w:rsid w:val="00711CB6"/>
    <w:rsid w:val="0072730D"/>
    <w:rsid w:val="00746466"/>
    <w:rsid w:val="007511C4"/>
    <w:rsid w:val="00756F34"/>
    <w:rsid w:val="00762E5A"/>
    <w:rsid w:val="007729E3"/>
    <w:rsid w:val="00772F1E"/>
    <w:rsid w:val="0077516C"/>
    <w:rsid w:val="007834F3"/>
    <w:rsid w:val="00784EE7"/>
    <w:rsid w:val="00790782"/>
    <w:rsid w:val="007974B6"/>
    <w:rsid w:val="00797ACD"/>
    <w:rsid w:val="007A46F8"/>
    <w:rsid w:val="007A5667"/>
    <w:rsid w:val="007C09C5"/>
    <w:rsid w:val="007C3B26"/>
    <w:rsid w:val="007E57D0"/>
    <w:rsid w:val="007F288F"/>
    <w:rsid w:val="00810775"/>
    <w:rsid w:val="00812692"/>
    <w:rsid w:val="008172AC"/>
    <w:rsid w:val="00821216"/>
    <w:rsid w:val="00825183"/>
    <w:rsid w:val="00825CAF"/>
    <w:rsid w:val="008315C2"/>
    <w:rsid w:val="00840492"/>
    <w:rsid w:val="00851F19"/>
    <w:rsid w:val="00856E2C"/>
    <w:rsid w:val="00865C3C"/>
    <w:rsid w:val="00885CAB"/>
    <w:rsid w:val="008919C1"/>
    <w:rsid w:val="00893A4F"/>
    <w:rsid w:val="008945E8"/>
    <w:rsid w:val="0089623E"/>
    <w:rsid w:val="008A074C"/>
    <w:rsid w:val="008A6B33"/>
    <w:rsid w:val="008A7C77"/>
    <w:rsid w:val="008B3DC2"/>
    <w:rsid w:val="008B4BAB"/>
    <w:rsid w:val="008B7F57"/>
    <w:rsid w:val="008C6A68"/>
    <w:rsid w:val="008D4FFD"/>
    <w:rsid w:val="008E2434"/>
    <w:rsid w:val="008E4601"/>
    <w:rsid w:val="008E7B8E"/>
    <w:rsid w:val="008F4BC4"/>
    <w:rsid w:val="009014BC"/>
    <w:rsid w:val="00904E6B"/>
    <w:rsid w:val="00906639"/>
    <w:rsid w:val="00907F05"/>
    <w:rsid w:val="00910A9D"/>
    <w:rsid w:val="0091359C"/>
    <w:rsid w:val="009142F7"/>
    <w:rsid w:val="0093274A"/>
    <w:rsid w:val="00951D00"/>
    <w:rsid w:val="00973642"/>
    <w:rsid w:val="00974DE1"/>
    <w:rsid w:val="00975D19"/>
    <w:rsid w:val="00975EC6"/>
    <w:rsid w:val="009775A8"/>
    <w:rsid w:val="00983288"/>
    <w:rsid w:val="00983DFF"/>
    <w:rsid w:val="00990058"/>
    <w:rsid w:val="00992A59"/>
    <w:rsid w:val="009A6931"/>
    <w:rsid w:val="009B49D1"/>
    <w:rsid w:val="009C60B2"/>
    <w:rsid w:val="009D6C4D"/>
    <w:rsid w:val="009F53FC"/>
    <w:rsid w:val="009F5FBE"/>
    <w:rsid w:val="00A00C46"/>
    <w:rsid w:val="00A04B96"/>
    <w:rsid w:val="00A10EDB"/>
    <w:rsid w:val="00A25F55"/>
    <w:rsid w:val="00A3264C"/>
    <w:rsid w:val="00A60BB9"/>
    <w:rsid w:val="00A60D73"/>
    <w:rsid w:val="00A62C12"/>
    <w:rsid w:val="00A639EC"/>
    <w:rsid w:val="00A772C9"/>
    <w:rsid w:val="00A779D5"/>
    <w:rsid w:val="00A9750A"/>
    <w:rsid w:val="00AA57D4"/>
    <w:rsid w:val="00AA5EAA"/>
    <w:rsid w:val="00AB3DD9"/>
    <w:rsid w:val="00AC3F22"/>
    <w:rsid w:val="00AD4123"/>
    <w:rsid w:val="00AE071A"/>
    <w:rsid w:val="00AE140A"/>
    <w:rsid w:val="00AE4C3A"/>
    <w:rsid w:val="00AE4CB3"/>
    <w:rsid w:val="00AF332B"/>
    <w:rsid w:val="00AF7B54"/>
    <w:rsid w:val="00B013E5"/>
    <w:rsid w:val="00B07FFC"/>
    <w:rsid w:val="00B118A9"/>
    <w:rsid w:val="00B120F9"/>
    <w:rsid w:val="00B2335A"/>
    <w:rsid w:val="00B23D47"/>
    <w:rsid w:val="00B2440E"/>
    <w:rsid w:val="00B259CC"/>
    <w:rsid w:val="00B26EF9"/>
    <w:rsid w:val="00B3132F"/>
    <w:rsid w:val="00B337F5"/>
    <w:rsid w:val="00B33A4D"/>
    <w:rsid w:val="00B37D10"/>
    <w:rsid w:val="00B41B31"/>
    <w:rsid w:val="00B4470A"/>
    <w:rsid w:val="00B631D3"/>
    <w:rsid w:val="00B674E1"/>
    <w:rsid w:val="00B852FE"/>
    <w:rsid w:val="00B86DC9"/>
    <w:rsid w:val="00BA0FBB"/>
    <w:rsid w:val="00BA1B60"/>
    <w:rsid w:val="00BA5154"/>
    <w:rsid w:val="00BC013D"/>
    <w:rsid w:val="00BC38DA"/>
    <w:rsid w:val="00BD0B11"/>
    <w:rsid w:val="00BD7BB6"/>
    <w:rsid w:val="00BE2D22"/>
    <w:rsid w:val="00BE3A02"/>
    <w:rsid w:val="00BE52FF"/>
    <w:rsid w:val="00BF1F1F"/>
    <w:rsid w:val="00C044E4"/>
    <w:rsid w:val="00C31DA4"/>
    <w:rsid w:val="00C348FC"/>
    <w:rsid w:val="00C35070"/>
    <w:rsid w:val="00C464D4"/>
    <w:rsid w:val="00C46B92"/>
    <w:rsid w:val="00C46D17"/>
    <w:rsid w:val="00C5665B"/>
    <w:rsid w:val="00C616BF"/>
    <w:rsid w:val="00C62E05"/>
    <w:rsid w:val="00C74669"/>
    <w:rsid w:val="00CA39ED"/>
    <w:rsid w:val="00CA4F0D"/>
    <w:rsid w:val="00CA7427"/>
    <w:rsid w:val="00CB149C"/>
    <w:rsid w:val="00CB398A"/>
    <w:rsid w:val="00CB7C43"/>
    <w:rsid w:val="00CC27EA"/>
    <w:rsid w:val="00CC6B5F"/>
    <w:rsid w:val="00CD4B7A"/>
    <w:rsid w:val="00CD5B29"/>
    <w:rsid w:val="00CD7255"/>
    <w:rsid w:val="00CF467B"/>
    <w:rsid w:val="00D02F9F"/>
    <w:rsid w:val="00D11C2C"/>
    <w:rsid w:val="00D13B71"/>
    <w:rsid w:val="00D14745"/>
    <w:rsid w:val="00D172F7"/>
    <w:rsid w:val="00D21714"/>
    <w:rsid w:val="00D356CC"/>
    <w:rsid w:val="00D64067"/>
    <w:rsid w:val="00D64145"/>
    <w:rsid w:val="00D66DEF"/>
    <w:rsid w:val="00D71A01"/>
    <w:rsid w:val="00D74732"/>
    <w:rsid w:val="00D81CCD"/>
    <w:rsid w:val="00D83AF9"/>
    <w:rsid w:val="00DB2170"/>
    <w:rsid w:val="00DB23EF"/>
    <w:rsid w:val="00DB7B65"/>
    <w:rsid w:val="00DC5E10"/>
    <w:rsid w:val="00DD23C8"/>
    <w:rsid w:val="00DD598C"/>
    <w:rsid w:val="00DE241D"/>
    <w:rsid w:val="00DE3B5C"/>
    <w:rsid w:val="00DE5F59"/>
    <w:rsid w:val="00DE69DF"/>
    <w:rsid w:val="00E05A43"/>
    <w:rsid w:val="00E12FC8"/>
    <w:rsid w:val="00E1529A"/>
    <w:rsid w:val="00E219B3"/>
    <w:rsid w:val="00E32AA5"/>
    <w:rsid w:val="00E42DF1"/>
    <w:rsid w:val="00E44EEB"/>
    <w:rsid w:val="00E635A3"/>
    <w:rsid w:val="00E67DBB"/>
    <w:rsid w:val="00E9207B"/>
    <w:rsid w:val="00E94A8C"/>
    <w:rsid w:val="00EA4533"/>
    <w:rsid w:val="00EA59C5"/>
    <w:rsid w:val="00EA5A1E"/>
    <w:rsid w:val="00EA6462"/>
    <w:rsid w:val="00EB1BFB"/>
    <w:rsid w:val="00EC2BD3"/>
    <w:rsid w:val="00ED1A46"/>
    <w:rsid w:val="00ED764E"/>
    <w:rsid w:val="00EE0E99"/>
    <w:rsid w:val="00EE1DC0"/>
    <w:rsid w:val="00EE30E3"/>
    <w:rsid w:val="00EE32D6"/>
    <w:rsid w:val="00EE3673"/>
    <w:rsid w:val="00EE3AA0"/>
    <w:rsid w:val="00EE74A5"/>
    <w:rsid w:val="00EF683B"/>
    <w:rsid w:val="00EF7336"/>
    <w:rsid w:val="00F032CF"/>
    <w:rsid w:val="00F12BF6"/>
    <w:rsid w:val="00F22193"/>
    <w:rsid w:val="00F2665E"/>
    <w:rsid w:val="00F365EE"/>
    <w:rsid w:val="00F50A80"/>
    <w:rsid w:val="00F52151"/>
    <w:rsid w:val="00F67557"/>
    <w:rsid w:val="00F75FA0"/>
    <w:rsid w:val="00F769EF"/>
    <w:rsid w:val="00F76AAE"/>
    <w:rsid w:val="00F8179A"/>
    <w:rsid w:val="00F830DD"/>
    <w:rsid w:val="00F84229"/>
    <w:rsid w:val="00F849FF"/>
    <w:rsid w:val="00F85381"/>
    <w:rsid w:val="00F91EA3"/>
    <w:rsid w:val="00F968D3"/>
    <w:rsid w:val="00FA05F5"/>
    <w:rsid w:val="00FB3B4F"/>
    <w:rsid w:val="00FB3EAC"/>
    <w:rsid w:val="00FB7E98"/>
    <w:rsid w:val="00FE0F46"/>
    <w:rsid w:val="00FE3B16"/>
    <w:rsid w:val="00FE6657"/>
    <w:rsid w:val="00FE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7C4"/>
    <w:pPr>
      <w:spacing w:before="0"/>
      <w:jc w:val="left"/>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E05"/>
    <w:pPr>
      <w:tabs>
        <w:tab w:val="center" w:pos="4680"/>
        <w:tab w:val="right" w:pos="9360"/>
      </w:tabs>
    </w:pPr>
  </w:style>
  <w:style w:type="character" w:customStyle="1" w:styleId="HeaderChar">
    <w:name w:val="Header Char"/>
    <w:basedOn w:val="DefaultParagraphFont"/>
    <w:link w:val="Header"/>
    <w:uiPriority w:val="99"/>
    <w:rsid w:val="00C62E05"/>
    <w:rPr>
      <w:rFonts w:eastAsia="Times New Roman"/>
      <w:szCs w:val="28"/>
    </w:rPr>
  </w:style>
  <w:style w:type="paragraph" w:styleId="Footer">
    <w:name w:val="footer"/>
    <w:basedOn w:val="Normal"/>
    <w:link w:val="FooterChar"/>
    <w:uiPriority w:val="99"/>
    <w:unhideWhenUsed/>
    <w:rsid w:val="00C62E05"/>
    <w:pPr>
      <w:tabs>
        <w:tab w:val="center" w:pos="4680"/>
        <w:tab w:val="right" w:pos="9360"/>
      </w:tabs>
    </w:pPr>
  </w:style>
  <w:style w:type="character" w:customStyle="1" w:styleId="FooterChar">
    <w:name w:val="Footer Char"/>
    <w:basedOn w:val="DefaultParagraphFont"/>
    <w:link w:val="Footer"/>
    <w:uiPriority w:val="99"/>
    <w:rsid w:val="00C62E05"/>
    <w:rPr>
      <w:rFonts w:eastAsia="Times New Roman"/>
      <w:szCs w:val="28"/>
    </w:rPr>
  </w:style>
  <w:style w:type="paragraph" w:styleId="NormalWeb">
    <w:name w:val="Normal (Web)"/>
    <w:basedOn w:val="Normal"/>
    <w:uiPriority w:val="99"/>
    <w:rsid w:val="00276C5E"/>
    <w:pPr>
      <w:spacing w:before="100" w:beforeAutospacing="1" w:after="100" w:afterAutospacing="1"/>
    </w:pPr>
    <w:rPr>
      <w:sz w:val="24"/>
      <w:szCs w:val="24"/>
    </w:rPr>
  </w:style>
  <w:style w:type="table" w:styleId="TableGrid">
    <w:name w:val="Table Grid"/>
    <w:basedOn w:val="TableNormal"/>
    <w:rsid w:val="00276C5E"/>
    <w:pPr>
      <w:spacing w:before="0"/>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76C5E"/>
    <w:rPr>
      <w:color w:val="0000FF"/>
      <w:u w:val="single"/>
    </w:rPr>
  </w:style>
  <w:style w:type="paragraph" w:customStyle="1" w:styleId="normal-p">
    <w:name w:val="normal-p"/>
    <w:basedOn w:val="Normal"/>
    <w:uiPriority w:val="99"/>
    <w:rsid w:val="00276C5E"/>
    <w:rPr>
      <w:sz w:val="20"/>
      <w:szCs w:val="20"/>
    </w:rPr>
  </w:style>
  <w:style w:type="character" w:customStyle="1" w:styleId="Bodytext2">
    <w:name w:val="Body text (2)_"/>
    <w:link w:val="Bodytext20"/>
    <w:rsid w:val="00276C5E"/>
    <w:rPr>
      <w:shd w:val="clear" w:color="auto" w:fill="FFFFFF"/>
    </w:rPr>
  </w:style>
  <w:style w:type="paragraph" w:customStyle="1" w:styleId="Bodytext20">
    <w:name w:val="Body text (2)"/>
    <w:basedOn w:val="Normal"/>
    <w:link w:val="Bodytext2"/>
    <w:rsid w:val="00276C5E"/>
    <w:pPr>
      <w:widowControl w:val="0"/>
      <w:shd w:val="clear" w:color="auto" w:fill="FFFFFF"/>
    </w:pPr>
    <w:rPr>
      <w:rFonts w:eastAsiaTheme="minorHAnsi"/>
      <w:szCs w:val="24"/>
      <w:shd w:val="clear" w:color="auto" w:fill="FFFFFF"/>
    </w:rPr>
  </w:style>
  <w:style w:type="paragraph" w:styleId="BodyText">
    <w:name w:val="Body Text"/>
    <w:basedOn w:val="Normal"/>
    <w:link w:val="BodyTextChar"/>
    <w:rsid w:val="00276C5E"/>
    <w:pPr>
      <w:jc w:val="both"/>
    </w:pPr>
    <w:rPr>
      <w:rFonts w:ascii=".VnTime" w:hAnsi=".VnTime"/>
      <w:szCs w:val="24"/>
    </w:rPr>
  </w:style>
  <w:style w:type="character" w:customStyle="1" w:styleId="BodyTextChar">
    <w:name w:val="Body Text Char"/>
    <w:basedOn w:val="DefaultParagraphFont"/>
    <w:link w:val="BodyText"/>
    <w:rsid w:val="00276C5E"/>
    <w:rPr>
      <w:rFonts w:ascii=".VnTime" w:eastAsia="Times New Roman" w:hAnsi=".VnTime"/>
    </w:rPr>
  </w:style>
  <w:style w:type="paragraph" w:styleId="BodyText3">
    <w:name w:val="Body Text 3"/>
    <w:basedOn w:val="Normal"/>
    <w:link w:val="BodyText3Char"/>
    <w:uiPriority w:val="99"/>
    <w:rsid w:val="00276C5E"/>
    <w:pPr>
      <w:spacing w:after="120"/>
    </w:pPr>
    <w:rPr>
      <w:sz w:val="16"/>
      <w:szCs w:val="16"/>
    </w:rPr>
  </w:style>
  <w:style w:type="character" w:customStyle="1" w:styleId="BodyText3Char">
    <w:name w:val="Body Text 3 Char"/>
    <w:basedOn w:val="DefaultParagraphFont"/>
    <w:link w:val="BodyText3"/>
    <w:uiPriority w:val="99"/>
    <w:rsid w:val="00276C5E"/>
    <w:rPr>
      <w:rFonts w:eastAsia="Times New Roman"/>
      <w:sz w:val="16"/>
      <w:szCs w:val="16"/>
    </w:rPr>
  </w:style>
  <w:style w:type="paragraph" w:styleId="ListParagraph">
    <w:name w:val="List Paragraph"/>
    <w:basedOn w:val="Normal"/>
    <w:uiPriority w:val="99"/>
    <w:qFormat/>
    <w:rsid w:val="00276C5E"/>
    <w:pPr>
      <w:ind w:left="720"/>
      <w:contextualSpacing/>
    </w:pPr>
  </w:style>
  <w:style w:type="paragraph" w:customStyle="1" w:styleId="1CharCharCharCharCharCharCharCharCharCharCharCharChar">
    <w:name w:val="1 Char Char Char Char Char Char Char Char Char Char Char Char Char"/>
    <w:basedOn w:val="DocumentMap"/>
    <w:autoRedefine/>
    <w:rsid w:val="00276C5E"/>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276C5E"/>
    <w:rPr>
      <w:rFonts w:ascii="Tahoma" w:hAnsi="Tahoma" w:cs="Tahoma"/>
      <w:sz w:val="16"/>
      <w:szCs w:val="16"/>
    </w:rPr>
  </w:style>
  <w:style w:type="character" w:customStyle="1" w:styleId="DocumentMapChar">
    <w:name w:val="Document Map Char"/>
    <w:basedOn w:val="DefaultParagraphFont"/>
    <w:link w:val="DocumentMap"/>
    <w:uiPriority w:val="99"/>
    <w:semiHidden/>
    <w:rsid w:val="00276C5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76C5E"/>
    <w:rPr>
      <w:rFonts w:ascii="Tahoma" w:hAnsi="Tahoma" w:cs="Tahoma"/>
      <w:sz w:val="16"/>
      <w:szCs w:val="16"/>
    </w:rPr>
  </w:style>
  <w:style w:type="character" w:customStyle="1" w:styleId="BalloonTextChar">
    <w:name w:val="Balloon Text Char"/>
    <w:basedOn w:val="DefaultParagraphFont"/>
    <w:link w:val="BalloonText"/>
    <w:uiPriority w:val="99"/>
    <w:semiHidden/>
    <w:rsid w:val="00276C5E"/>
    <w:rPr>
      <w:rFonts w:ascii="Tahoma" w:eastAsia="Times New Roman" w:hAnsi="Tahoma" w:cs="Tahoma"/>
      <w:sz w:val="16"/>
      <w:szCs w:val="16"/>
    </w:rPr>
  </w:style>
  <w:style w:type="character" w:styleId="Strong">
    <w:name w:val="Strong"/>
    <w:basedOn w:val="DefaultParagraphFont"/>
    <w:uiPriority w:val="22"/>
    <w:qFormat/>
    <w:rsid w:val="00276C5E"/>
    <w:rPr>
      <w:b/>
      <w:bCs/>
    </w:rPr>
  </w:style>
  <w:style w:type="character" w:customStyle="1" w:styleId="fontstyle01">
    <w:name w:val="fontstyle01"/>
    <w:basedOn w:val="DefaultParagraphFont"/>
    <w:rsid w:val="00276C5E"/>
    <w:rPr>
      <w:rFonts w:ascii="Times New Roman" w:hAnsi="Times New Roman" w:cs="Times New Roman" w:hint="default"/>
      <w:b w:val="0"/>
      <w:bCs w:val="0"/>
      <w:i w:val="0"/>
      <w:iCs w:val="0"/>
      <w:color w:val="000000"/>
      <w:sz w:val="24"/>
      <w:szCs w:val="24"/>
    </w:rPr>
  </w:style>
  <w:style w:type="character" w:styleId="CommentReference">
    <w:name w:val="annotation reference"/>
    <w:basedOn w:val="DefaultParagraphFont"/>
    <w:uiPriority w:val="99"/>
    <w:semiHidden/>
    <w:unhideWhenUsed/>
    <w:rsid w:val="0008756D"/>
    <w:rPr>
      <w:sz w:val="16"/>
      <w:szCs w:val="16"/>
    </w:rPr>
  </w:style>
  <w:style w:type="paragraph" w:styleId="CommentText">
    <w:name w:val="annotation text"/>
    <w:basedOn w:val="Normal"/>
    <w:link w:val="CommentTextChar"/>
    <w:uiPriority w:val="99"/>
    <w:semiHidden/>
    <w:unhideWhenUsed/>
    <w:rsid w:val="0008756D"/>
    <w:rPr>
      <w:sz w:val="20"/>
      <w:szCs w:val="20"/>
    </w:rPr>
  </w:style>
  <w:style w:type="character" w:customStyle="1" w:styleId="CommentTextChar">
    <w:name w:val="Comment Text Char"/>
    <w:basedOn w:val="DefaultParagraphFont"/>
    <w:link w:val="CommentText"/>
    <w:uiPriority w:val="99"/>
    <w:semiHidden/>
    <w:rsid w:val="0008756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08756D"/>
    <w:rPr>
      <w:b/>
      <w:bCs/>
    </w:rPr>
  </w:style>
  <w:style w:type="character" w:customStyle="1" w:styleId="CommentSubjectChar">
    <w:name w:val="Comment Subject Char"/>
    <w:basedOn w:val="CommentTextChar"/>
    <w:link w:val="CommentSubject"/>
    <w:uiPriority w:val="99"/>
    <w:semiHidden/>
    <w:rsid w:val="0008756D"/>
    <w:rPr>
      <w:rFonts w:eastAsia="Times New Roman"/>
      <w:b/>
      <w:bCs/>
      <w:sz w:val="20"/>
      <w:szCs w:val="20"/>
    </w:rPr>
  </w:style>
  <w:style w:type="character" w:customStyle="1" w:styleId="link">
    <w:name w:val="link"/>
    <w:basedOn w:val="DefaultParagraphFont"/>
    <w:rsid w:val="005E1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7C4"/>
    <w:pPr>
      <w:spacing w:before="0"/>
      <w:jc w:val="left"/>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E05"/>
    <w:pPr>
      <w:tabs>
        <w:tab w:val="center" w:pos="4680"/>
        <w:tab w:val="right" w:pos="9360"/>
      </w:tabs>
    </w:pPr>
  </w:style>
  <w:style w:type="character" w:customStyle="1" w:styleId="HeaderChar">
    <w:name w:val="Header Char"/>
    <w:basedOn w:val="DefaultParagraphFont"/>
    <w:link w:val="Header"/>
    <w:uiPriority w:val="99"/>
    <w:rsid w:val="00C62E05"/>
    <w:rPr>
      <w:rFonts w:eastAsia="Times New Roman"/>
      <w:szCs w:val="28"/>
    </w:rPr>
  </w:style>
  <w:style w:type="paragraph" w:styleId="Footer">
    <w:name w:val="footer"/>
    <w:basedOn w:val="Normal"/>
    <w:link w:val="FooterChar"/>
    <w:uiPriority w:val="99"/>
    <w:unhideWhenUsed/>
    <w:rsid w:val="00C62E05"/>
    <w:pPr>
      <w:tabs>
        <w:tab w:val="center" w:pos="4680"/>
        <w:tab w:val="right" w:pos="9360"/>
      </w:tabs>
    </w:pPr>
  </w:style>
  <w:style w:type="character" w:customStyle="1" w:styleId="FooterChar">
    <w:name w:val="Footer Char"/>
    <w:basedOn w:val="DefaultParagraphFont"/>
    <w:link w:val="Footer"/>
    <w:uiPriority w:val="99"/>
    <w:rsid w:val="00C62E05"/>
    <w:rPr>
      <w:rFonts w:eastAsia="Times New Roman"/>
      <w:szCs w:val="28"/>
    </w:rPr>
  </w:style>
  <w:style w:type="paragraph" w:styleId="NormalWeb">
    <w:name w:val="Normal (Web)"/>
    <w:basedOn w:val="Normal"/>
    <w:uiPriority w:val="99"/>
    <w:rsid w:val="00276C5E"/>
    <w:pPr>
      <w:spacing w:before="100" w:beforeAutospacing="1" w:after="100" w:afterAutospacing="1"/>
    </w:pPr>
    <w:rPr>
      <w:sz w:val="24"/>
      <w:szCs w:val="24"/>
    </w:rPr>
  </w:style>
  <w:style w:type="table" w:styleId="TableGrid">
    <w:name w:val="Table Grid"/>
    <w:basedOn w:val="TableNormal"/>
    <w:rsid w:val="00276C5E"/>
    <w:pPr>
      <w:spacing w:before="0"/>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76C5E"/>
    <w:rPr>
      <w:color w:val="0000FF"/>
      <w:u w:val="single"/>
    </w:rPr>
  </w:style>
  <w:style w:type="paragraph" w:customStyle="1" w:styleId="normal-p">
    <w:name w:val="normal-p"/>
    <w:basedOn w:val="Normal"/>
    <w:uiPriority w:val="99"/>
    <w:rsid w:val="00276C5E"/>
    <w:rPr>
      <w:sz w:val="20"/>
      <w:szCs w:val="20"/>
    </w:rPr>
  </w:style>
  <w:style w:type="character" w:customStyle="1" w:styleId="Bodytext2">
    <w:name w:val="Body text (2)_"/>
    <w:link w:val="Bodytext20"/>
    <w:rsid w:val="00276C5E"/>
    <w:rPr>
      <w:shd w:val="clear" w:color="auto" w:fill="FFFFFF"/>
    </w:rPr>
  </w:style>
  <w:style w:type="paragraph" w:customStyle="1" w:styleId="Bodytext20">
    <w:name w:val="Body text (2)"/>
    <w:basedOn w:val="Normal"/>
    <w:link w:val="Bodytext2"/>
    <w:rsid w:val="00276C5E"/>
    <w:pPr>
      <w:widowControl w:val="0"/>
      <w:shd w:val="clear" w:color="auto" w:fill="FFFFFF"/>
    </w:pPr>
    <w:rPr>
      <w:rFonts w:eastAsiaTheme="minorHAnsi"/>
      <w:szCs w:val="24"/>
      <w:shd w:val="clear" w:color="auto" w:fill="FFFFFF"/>
    </w:rPr>
  </w:style>
  <w:style w:type="paragraph" w:styleId="BodyText">
    <w:name w:val="Body Text"/>
    <w:basedOn w:val="Normal"/>
    <w:link w:val="BodyTextChar"/>
    <w:rsid w:val="00276C5E"/>
    <w:pPr>
      <w:jc w:val="both"/>
    </w:pPr>
    <w:rPr>
      <w:rFonts w:ascii=".VnTime" w:hAnsi=".VnTime"/>
      <w:szCs w:val="24"/>
    </w:rPr>
  </w:style>
  <w:style w:type="character" w:customStyle="1" w:styleId="BodyTextChar">
    <w:name w:val="Body Text Char"/>
    <w:basedOn w:val="DefaultParagraphFont"/>
    <w:link w:val="BodyText"/>
    <w:rsid w:val="00276C5E"/>
    <w:rPr>
      <w:rFonts w:ascii=".VnTime" w:eastAsia="Times New Roman" w:hAnsi=".VnTime"/>
    </w:rPr>
  </w:style>
  <w:style w:type="paragraph" w:styleId="BodyText3">
    <w:name w:val="Body Text 3"/>
    <w:basedOn w:val="Normal"/>
    <w:link w:val="BodyText3Char"/>
    <w:uiPriority w:val="99"/>
    <w:rsid w:val="00276C5E"/>
    <w:pPr>
      <w:spacing w:after="120"/>
    </w:pPr>
    <w:rPr>
      <w:sz w:val="16"/>
      <w:szCs w:val="16"/>
    </w:rPr>
  </w:style>
  <w:style w:type="character" w:customStyle="1" w:styleId="BodyText3Char">
    <w:name w:val="Body Text 3 Char"/>
    <w:basedOn w:val="DefaultParagraphFont"/>
    <w:link w:val="BodyText3"/>
    <w:uiPriority w:val="99"/>
    <w:rsid w:val="00276C5E"/>
    <w:rPr>
      <w:rFonts w:eastAsia="Times New Roman"/>
      <w:sz w:val="16"/>
      <w:szCs w:val="16"/>
    </w:rPr>
  </w:style>
  <w:style w:type="paragraph" w:styleId="ListParagraph">
    <w:name w:val="List Paragraph"/>
    <w:basedOn w:val="Normal"/>
    <w:uiPriority w:val="99"/>
    <w:qFormat/>
    <w:rsid w:val="00276C5E"/>
    <w:pPr>
      <w:ind w:left="720"/>
      <w:contextualSpacing/>
    </w:pPr>
  </w:style>
  <w:style w:type="paragraph" w:customStyle="1" w:styleId="1CharCharCharCharCharCharCharCharCharCharCharCharChar">
    <w:name w:val="1 Char Char Char Char Char Char Char Char Char Char Char Char Char"/>
    <w:basedOn w:val="DocumentMap"/>
    <w:autoRedefine/>
    <w:rsid w:val="00276C5E"/>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276C5E"/>
    <w:rPr>
      <w:rFonts w:ascii="Tahoma" w:hAnsi="Tahoma" w:cs="Tahoma"/>
      <w:sz w:val="16"/>
      <w:szCs w:val="16"/>
    </w:rPr>
  </w:style>
  <w:style w:type="character" w:customStyle="1" w:styleId="DocumentMapChar">
    <w:name w:val="Document Map Char"/>
    <w:basedOn w:val="DefaultParagraphFont"/>
    <w:link w:val="DocumentMap"/>
    <w:uiPriority w:val="99"/>
    <w:semiHidden/>
    <w:rsid w:val="00276C5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76C5E"/>
    <w:rPr>
      <w:rFonts w:ascii="Tahoma" w:hAnsi="Tahoma" w:cs="Tahoma"/>
      <w:sz w:val="16"/>
      <w:szCs w:val="16"/>
    </w:rPr>
  </w:style>
  <w:style w:type="character" w:customStyle="1" w:styleId="BalloonTextChar">
    <w:name w:val="Balloon Text Char"/>
    <w:basedOn w:val="DefaultParagraphFont"/>
    <w:link w:val="BalloonText"/>
    <w:uiPriority w:val="99"/>
    <w:semiHidden/>
    <w:rsid w:val="00276C5E"/>
    <w:rPr>
      <w:rFonts w:ascii="Tahoma" w:eastAsia="Times New Roman" w:hAnsi="Tahoma" w:cs="Tahoma"/>
      <w:sz w:val="16"/>
      <w:szCs w:val="16"/>
    </w:rPr>
  </w:style>
  <w:style w:type="character" w:styleId="Strong">
    <w:name w:val="Strong"/>
    <w:basedOn w:val="DefaultParagraphFont"/>
    <w:uiPriority w:val="22"/>
    <w:qFormat/>
    <w:rsid w:val="00276C5E"/>
    <w:rPr>
      <w:b/>
      <w:bCs/>
    </w:rPr>
  </w:style>
  <w:style w:type="character" w:customStyle="1" w:styleId="fontstyle01">
    <w:name w:val="fontstyle01"/>
    <w:basedOn w:val="DefaultParagraphFont"/>
    <w:rsid w:val="00276C5E"/>
    <w:rPr>
      <w:rFonts w:ascii="Times New Roman" w:hAnsi="Times New Roman" w:cs="Times New Roman" w:hint="default"/>
      <w:b w:val="0"/>
      <w:bCs w:val="0"/>
      <w:i w:val="0"/>
      <w:iCs w:val="0"/>
      <w:color w:val="000000"/>
      <w:sz w:val="24"/>
      <w:szCs w:val="24"/>
    </w:rPr>
  </w:style>
  <w:style w:type="character" w:styleId="CommentReference">
    <w:name w:val="annotation reference"/>
    <w:basedOn w:val="DefaultParagraphFont"/>
    <w:uiPriority w:val="99"/>
    <w:semiHidden/>
    <w:unhideWhenUsed/>
    <w:rsid w:val="0008756D"/>
    <w:rPr>
      <w:sz w:val="16"/>
      <w:szCs w:val="16"/>
    </w:rPr>
  </w:style>
  <w:style w:type="paragraph" w:styleId="CommentText">
    <w:name w:val="annotation text"/>
    <w:basedOn w:val="Normal"/>
    <w:link w:val="CommentTextChar"/>
    <w:uiPriority w:val="99"/>
    <w:semiHidden/>
    <w:unhideWhenUsed/>
    <w:rsid w:val="0008756D"/>
    <w:rPr>
      <w:sz w:val="20"/>
      <w:szCs w:val="20"/>
    </w:rPr>
  </w:style>
  <w:style w:type="character" w:customStyle="1" w:styleId="CommentTextChar">
    <w:name w:val="Comment Text Char"/>
    <w:basedOn w:val="DefaultParagraphFont"/>
    <w:link w:val="CommentText"/>
    <w:uiPriority w:val="99"/>
    <w:semiHidden/>
    <w:rsid w:val="0008756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08756D"/>
    <w:rPr>
      <w:b/>
      <w:bCs/>
    </w:rPr>
  </w:style>
  <w:style w:type="character" w:customStyle="1" w:styleId="CommentSubjectChar">
    <w:name w:val="Comment Subject Char"/>
    <w:basedOn w:val="CommentTextChar"/>
    <w:link w:val="CommentSubject"/>
    <w:uiPriority w:val="99"/>
    <w:semiHidden/>
    <w:rsid w:val="0008756D"/>
    <w:rPr>
      <w:rFonts w:eastAsia="Times New Roman"/>
      <w:b/>
      <w:bCs/>
      <w:sz w:val="20"/>
      <w:szCs w:val="20"/>
    </w:rPr>
  </w:style>
  <w:style w:type="character" w:customStyle="1" w:styleId="link">
    <w:name w:val="link"/>
    <w:basedOn w:val="DefaultParagraphFont"/>
    <w:rsid w:val="005E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1313">
      <w:bodyDiv w:val="1"/>
      <w:marLeft w:val="0"/>
      <w:marRight w:val="0"/>
      <w:marTop w:val="0"/>
      <w:marBottom w:val="0"/>
      <w:divBdr>
        <w:top w:val="none" w:sz="0" w:space="0" w:color="auto"/>
        <w:left w:val="none" w:sz="0" w:space="0" w:color="auto"/>
        <w:bottom w:val="none" w:sz="0" w:space="0" w:color="auto"/>
        <w:right w:val="none" w:sz="0" w:space="0" w:color="auto"/>
      </w:divBdr>
    </w:div>
    <w:div w:id="79109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huvienphapluat.vn/van-ban/Bo-may-hanh-chinh/Luat-to-chuc-chinh-quyen-dia-phuong-2015-282380.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11476-04E6-42E6-9E03-E30DD9A7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Chi cục Kiểm Lâm - Sở Nông nghiệp và phát triển nông thôn</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Kiểm soát TTHC - Nội chính - UBND tỉnh Thanh Hóa</dc:title>
  <dc:creator>Administrator</dc:creator>
  <cp:lastModifiedBy>Admin</cp:lastModifiedBy>
  <cp:revision>59</cp:revision>
  <cp:lastPrinted>2019-10-02T08:28:00Z</cp:lastPrinted>
  <dcterms:created xsi:type="dcterms:W3CDTF">2022-02-15T00:54:00Z</dcterms:created>
  <dcterms:modified xsi:type="dcterms:W3CDTF">2022-06-30T02:01:00Z</dcterms:modified>
</cp:coreProperties>
</file>